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5DF0" w14:textId="77777777" w:rsidR="00DD4585" w:rsidRPr="00437FEF" w:rsidRDefault="00DD4585" w:rsidP="00DD4585">
      <w:pPr>
        <w:pStyle w:val="aff10"/>
        <w:spacing w:before="156" w:after="156"/>
        <w:ind w:firstLine="964"/>
        <w:jc w:val="center"/>
        <w:rPr>
          <w:rFonts w:cstheme="minorHAnsi"/>
          <w:b/>
          <w:sz w:val="48"/>
        </w:rPr>
      </w:pPr>
    </w:p>
    <w:p w14:paraId="7A1B83B2" w14:textId="77777777" w:rsidR="00DD4585" w:rsidRPr="00437FEF" w:rsidRDefault="00DD4585" w:rsidP="00DD4585">
      <w:pPr>
        <w:pStyle w:val="aff10"/>
        <w:spacing w:before="156" w:after="156"/>
        <w:ind w:firstLine="964"/>
        <w:jc w:val="center"/>
        <w:rPr>
          <w:rFonts w:cstheme="minorHAnsi"/>
          <w:b/>
          <w:sz w:val="48"/>
        </w:rPr>
      </w:pPr>
    </w:p>
    <w:p w14:paraId="467963F4" w14:textId="5A3BA551" w:rsidR="00116296" w:rsidRPr="00437FEF" w:rsidRDefault="00000000" w:rsidP="0030485E">
      <w:pPr>
        <w:pStyle w:val="aff10"/>
        <w:spacing w:before="156" w:after="156"/>
        <w:ind w:firstLine="964"/>
        <w:jc w:val="center"/>
        <w:rPr>
          <w:rFonts w:cstheme="minorHAnsi"/>
          <w:b/>
          <w:sz w:val="44"/>
          <w:szCs w:val="44"/>
        </w:rPr>
      </w:pPr>
      <w:r w:rsidRPr="00437FEF">
        <w:rPr>
          <w:rFonts w:cstheme="minorHAnsi"/>
          <w:b/>
          <w:sz w:val="48"/>
        </w:rPr>
        <w:br/>
      </w:r>
      <w:r w:rsidR="0030485E" w:rsidRPr="00437FEF">
        <w:rPr>
          <w:rFonts w:cstheme="minorHAnsi"/>
          <w:b/>
          <w:sz w:val="44"/>
          <w:szCs w:val="44"/>
        </w:rPr>
        <w:t>ChinaAMC CSI Artificial Intelligence Thematic Index ETF Prospectus (Update)</w:t>
      </w:r>
    </w:p>
    <w:p w14:paraId="39FC5950" w14:textId="7831C4E8" w:rsidR="006E3B16" w:rsidRPr="00437FEF" w:rsidRDefault="0030485E">
      <w:pPr>
        <w:pStyle w:val="aff10"/>
        <w:spacing w:before="156" w:after="156"/>
        <w:ind w:firstLine="883"/>
        <w:jc w:val="center"/>
        <w:rPr>
          <w:rFonts w:cstheme="minorHAnsi"/>
          <w:b/>
          <w:sz w:val="44"/>
          <w:szCs w:val="44"/>
        </w:rPr>
      </w:pPr>
      <w:r w:rsidRPr="00437FEF">
        <w:rPr>
          <w:rFonts w:cstheme="minorHAnsi"/>
          <w:b/>
          <w:bCs/>
          <w:sz w:val="44"/>
          <w:szCs w:val="44"/>
        </w:rPr>
        <w:t>Announcement Date: 31 May 2024</w:t>
      </w:r>
    </w:p>
    <w:p w14:paraId="20FB2B74" w14:textId="77777777" w:rsidR="002460B5" w:rsidRPr="00437FEF" w:rsidRDefault="002460B5" w:rsidP="00DD4585">
      <w:pPr>
        <w:pStyle w:val="aff10"/>
        <w:spacing w:before="156" w:after="156"/>
        <w:ind w:firstLine="964"/>
        <w:jc w:val="center"/>
        <w:rPr>
          <w:rFonts w:cstheme="minorHAnsi"/>
          <w:b/>
          <w:sz w:val="48"/>
        </w:rPr>
      </w:pPr>
    </w:p>
    <w:p w14:paraId="5EBECF5D" w14:textId="77777777" w:rsidR="00DD4585" w:rsidRPr="00437FEF" w:rsidRDefault="00DD4585" w:rsidP="00DD4585">
      <w:pPr>
        <w:pStyle w:val="aff10"/>
        <w:spacing w:before="156" w:after="156"/>
        <w:ind w:firstLine="964"/>
        <w:jc w:val="center"/>
        <w:rPr>
          <w:rFonts w:cstheme="minorHAnsi"/>
          <w:b/>
          <w:sz w:val="48"/>
        </w:rPr>
      </w:pPr>
    </w:p>
    <w:p w14:paraId="592614E6" w14:textId="77777777" w:rsidR="00DD4585" w:rsidRPr="00437FEF" w:rsidRDefault="00DD4585" w:rsidP="00DD4585">
      <w:pPr>
        <w:pStyle w:val="aff10"/>
        <w:spacing w:before="156" w:after="156"/>
        <w:ind w:firstLine="964"/>
        <w:jc w:val="center"/>
        <w:rPr>
          <w:rFonts w:cstheme="minorHAnsi"/>
          <w:b/>
          <w:sz w:val="48"/>
        </w:rPr>
      </w:pPr>
    </w:p>
    <w:p w14:paraId="24FCADE6" w14:textId="77777777" w:rsidR="00DD4585" w:rsidRPr="00437FEF" w:rsidRDefault="00DD4585" w:rsidP="00DD4585">
      <w:pPr>
        <w:pStyle w:val="aff10"/>
        <w:spacing w:before="156" w:after="156"/>
        <w:ind w:firstLine="964"/>
        <w:jc w:val="center"/>
        <w:rPr>
          <w:rFonts w:cstheme="minorHAnsi"/>
          <w:b/>
          <w:sz w:val="48"/>
        </w:rPr>
      </w:pPr>
    </w:p>
    <w:p w14:paraId="0CA80B14" w14:textId="77777777" w:rsidR="00DD4585" w:rsidRPr="00437FEF" w:rsidRDefault="00DD4585" w:rsidP="00DD4585">
      <w:pPr>
        <w:pStyle w:val="aff10"/>
        <w:spacing w:before="156" w:after="156"/>
        <w:ind w:firstLine="964"/>
        <w:jc w:val="center"/>
        <w:rPr>
          <w:rFonts w:cstheme="minorHAnsi"/>
          <w:b/>
          <w:sz w:val="48"/>
        </w:rPr>
      </w:pPr>
    </w:p>
    <w:p w14:paraId="25BDAC6C" w14:textId="57E063ED" w:rsidR="00DD4585" w:rsidRPr="00437FEF" w:rsidRDefault="0030485E" w:rsidP="0030485E">
      <w:pPr>
        <w:pStyle w:val="aff10"/>
        <w:spacing w:before="156" w:after="156"/>
        <w:ind w:firstLineChars="600" w:firstLine="1680"/>
        <w:rPr>
          <w:rFonts w:cstheme="minorHAnsi"/>
          <w:sz w:val="28"/>
          <w:szCs w:val="28"/>
        </w:rPr>
      </w:pPr>
      <w:bookmarkStart w:id="0" w:name="_Toc139992301"/>
      <w:bookmarkStart w:id="1" w:name="_Toc139991726"/>
      <w:bookmarkStart w:id="2" w:name="_Toc123701383"/>
      <w:bookmarkStart w:id="3" w:name="_Toc123112263"/>
      <w:bookmarkStart w:id="4" w:name="_Toc123112224"/>
      <w:r w:rsidRPr="00437FEF">
        <w:rPr>
          <w:rFonts w:cstheme="minorHAnsi"/>
          <w:sz w:val="28"/>
          <w:szCs w:val="28"/>
        </w:rPr>
        <w:t>Fund Manager: China Asset Management Co., Ltd.</w:t>
      </w:r>
      <w:bookmarkEnd w:id="0"/>
      <w:bookmarkEnd w:id="1"/>
      <w:bookmarkEnd w:id="2"/>
      <w:bookmarkEnd w:id="3"/>
      <w:bookmarkEnd w:id="4"/>
    </w:p>
    <w:p w14:paraId="788C80E0" w14:textId="31F4E72E" w:rsidR="00DD4585" w:rsidRPr="00437FEF" w:rsidRDefault="0030485E" w:rsidP="00DD4585">
      <w:pPr>
        <w:pStyle w:val="aff10"/>
        <w:spacing w:before="156" w:after="156"/>
        <w:ind w:firstLineChars="600" w:firstLine="1680"/>
        <w:rPr>
          <w:rFonts w:cstheme="minorHAnsi"/>
          <w:sz w:val="28"/>
          <w:szCs w:val="28"/>
        </w:rPr>
      </w:pPr>
      <w:r w:rsidRPr="00437FEF">
        <w:rPr>
          <w:rFonts w:cstheme="minorHAnsi"/>
          <w:sz w:val="28"/>
          <w:szCs w:val="28"/>
        </w:rPr>
        <w:t>Fund Custodian: Bank of China Limited</w:t>
      </w:r>
    </w:p>
    <w:p w14:paraId="413902D1" w14:textId="77777777" w:rsidR="004D3155" w:rsidRPr="00437FEF" w:rsidRDefault="004D3155" w:rsidP="00680FBF">
      <w:pPr>
        <w:pStyle w:val="aff10"/>
        <w:spacing w:before="156" w:after="156"/>
        <w:ind w:firstLine="420"/>
        <w:rPr>
          <w:rFonts w:cstheme="minorHAnsi"/>
        </w:rPr>
        <w:sectPr w:rsidR="004D3155" w:rsidRPr="00437FEF" w:rsidSect="00BA331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432DE611" w14:textId="6B5B0F36" w:rsidR="004D3155" w:rsidRPr="00437FEF" w:rsidRDefault="0030485E" w:rsidP="004D3155">
      <w:pPr>
        <w:pStyle w:val="aff10"/>
        <w:tabs>
          <w:tab w:val="center" w:pos="4153"/>
          <w:tab w:val="right" w:pos="8306"/>
        </w:tabs>
        <w:autoSpaceDE w:val="0"/>
        <w:autoSpaceDN w:val="0"/>
        <w:adjustRightInd w:val="0"/>
        <w:spacing w:before="156" w:after="156"/>
        <w:ind w:firstLine="422"/>
        <w:jc w:val="center"/>
        <w:rPr>
          <w:rFonts w:cstheme="minorHAnsi"/>
          <w:b/>
          <w:szCs w:val="21"/>
        </w:rPr>
      </w:pPr>
      <w:r w:rsidRPr="00437FEF">
        <w:rPr>
          <w:rFonts w:cstheme="minorHAnsi"/>
          <w:b/>
          <w:szCs w:val="21"/>
        </w:rPr>
        <w:lastRenderedPageBreak/>
        <w:t>Important Information</w:t>
      </w:r>
    </w:p>
    <w:p w14:paraId="7E521EF4" w14:textId="77777777" w:rsidR="00E2287D" w:rsidRPr="00437FEF" w:rsidRDefault="00A9678A" w:rsidP="00A9678A">
      <w:pPr>
        <w:autoSpaceDE w:val="0"/>
        <w:autoSpaceDN w:val="0"/>
        <w:adjustRightInd w:val="0"/>
        <w:spacing w:line="360" w:lineRule="auto"/>
        <w:ind w:firstLineChars="200" w:firstLine="420"/>
        <w:rPr>
          <w:rFonts w:asciiTheme="minorHAnsi" w:eastAsiaTheme="minorEastAsia" w:hAnsiTheme="minorHAnsi" w:cstheme="minorHAnsi"/>
          <w:szCs w:val="21"/>
        </w:rPr>
      </w:pPr>
      <w:r w:rsidRPr="00437FEF">
        <w:rPr>
          <w:rFonts w:asciiTheme="minorHAnsi" w:eastAsiaTheme="minorEastAsia" w:hAnsiTheme="minorHAnsi" w:cstheme="minorHAnsi"/>
          <w:szCs w:val="21"/>
        </w:rPr>
        <w:t>The ChinaAMC CSI Artificial Intelligence Thematic Index Exchange Traded Fund (the "Fund") was approved for registration by the China Securities Regulatory Commission (CSRC) with approval document ZHENG JIAN XU KE [2019] No. 2060, dated 30 October 2019. The Fund Contract became effective on 9 December 2019.</w:t>
      </w:r>
    </w:p>
    <w:p w14:paraId="295DA6EC" w14:textId="6A7DFCA4" w:rsidR="00A9678A" w:rsidRPr="00437FEF" w:rsidRDefault="00A9678A" w:rsidP="00A9678A">
      <w:pPr>
        <w:autoSpaceDE w:val="0"/>
        <w:autoSpaceDN w:val="0"/>
        <w:adjustRightInd w:val="0"/>
        <w:spacing w:line="360" w:lineRule="auto"/>
        <w:ind w:firstLineChars="200" w:firstLine="420"/>
        <w:rPr>
          <w:rFonts w:asciiTheme="minorHAnsi" w:eastAsiaTheme="minorEastAsia" w:hAnsiTheme="minorHAnsi" w:cstheme="minorHAnsi"/>
          <w:szCs w:val="21"/>
        </w:rPr>
      </w:pPr>
      <w:r w:rsidRPr="00437FEF">
        <w:rPr>
          <w:rFonts w:asciiTheme="minorHAnsi" w:eastAsiaTheme="minorEastAsia" w:hAnsiTheme="minorHAnsi" w:cstheme="minorHAnsi"/>
          <w:szCs w:val="21"/>
        </w:rPr>
        <w:t>The Manager hereby warrants that the contents of the Prospectus are true, accurate, and complete. While the Prospectus has been registered with the CSRC, such registration does not represent the CSRC's substantive judgement or guarantee of the Fund's investment value or market prospects, nor does it indicate that investing in the Fund is risk-free.</w:t>
      </w:r>
    </w:p>
    <w:p w14:paraId="08D964FC" w14:textId="77777777" w:rsidR="00A9678A" w:rsidRPr="00437FEF" w:rsidRDefault="00A9678A" w:rsidP="00A9678A">
      <w:pPr>
        <w:autoSpaceDE w:val="0"/>
        <w:autoSpaceDN w:val="0"/>
        <w:adjustRightInd w:val="0"/>
        <w:spacing w:line="360" w:lineRule="auto"/>
        <w:ind w:firstLineChars="200" w:firstLine="422"/>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The Fund invests in the securities market, and the Net Asset Value (NAV) of the Fund will fluctuate due to factors such as fluctuations in the securities markets. Investors are entitled to the Fund income and take the corresponding investment risk based on the units held. The risks associated with investing in the Fund include: systemic risks arising from the impact of political, economic, social, and other environmental factors on securities market prices, non-systemic risks specific to individual securities, liquidity risks arising from continuous redemption requests for large amounts of shares by holders, risks arising from the fund manager’s management of the fund, and risks specific to the fund. The Fund may face risks such as tracking error control failing to meet the agreed target, suspension of services by the index publisher, suspension or default of constituent securities, etc. The Fund is an equity fund, and its expected risk and return are higher than those of hybrid funds, bond funds, and money market funds. The Fund primarily invests in the constituent stocks and reserve constituent stocks of the underlying index, making it a high-risk, high-return product among equity funds. According to the Measures for the Suitability Management of Securities and Futures Investors, effective from 1 July 2017, the Manager and distributors have re-evaluated the risk rating of the Fund. The risk rating exercise does not alter the fundamental risk-return characteristics of the Fund. However, due to changes in risk classification standards, there may be corresponding changes in the description of the Fund's risk rating. The specific risk rating results shall be subject to the assessment results provided by the Manager and distributors.</w:t>
      </w:r>
    </w:p>
    <w:p w14:paraId="1703C255" w14:textId="77777777" w:rsidR="00A9678A" w:rsidRPr="00437FEF" w:rsidRDefault="00A9678A" w:rsidP="00A9678A">
      <w:pPr>
        <w:autoSpaceDE w:val="0"/>
        <w:autoSpaceDN w:val="0"/>
        <w:adjustRightInd w:val="0"/>
        <w:spacing w:line="360" w:lineRule="auto"/>
        <w:ind w:firstLineChars="200" w:firstLine="420"/>
        <w:rPr>
          <w:rFonts w:asciiTheme="minorHAnsi" w:eastAsiaTheme="minorEastAsia" w:hAnsiTheme="minorHAnsi" w:cstheme="minorHAnsi"/>
          <w:szCs w:val="21"/>
        </w:rPr>
      </w:pPr>
      <w:r w:rsidRPr="00437FEF">
        <w:rPr>
          <w:rFonts w:asciiTheme="minorHAnsi" w:eastAsiaTheme="minorEastAsia" w:hAnsiTheme="minorHAnsi" w:cstheme="minorHAnsi"/>
          <w:szCs w:val="21"/>
        </w:rPr>
        <w:t xml:space="preserve">Investors are required to have a Shanghai Stock Exchange account to invest in the Fund. However, it should be noted that the Shanghai Stock Exchange fund account can only be used for </w:t>
      </w:r>
      <w:r w:rsidRPr="00437FEF">
        <w:rPr>
          <w:rFonts w:asciiTheme="minorHAnsi" w:eastAsiaTheme="minorEastAsia" w:hAnsiTheme="minorHAnsi" w:cstheme="minorHAnsi"/>
          <w:szCs w:val="21"/>
        </w:rPr>
        <w:lastRenderedPageBreak/>
        <w:t>cash subscriptions and secondary market trading of the Fund. If investors need to participate in offline IPO subscriptions or creations and redemptions of the Fund using Shanghai Stock Exchange listed stocks among the constituent stocks of the CSI Artificial Intelligence Thematic Index, they should open a Shanghai Stock Exchange A-share account. Similarly, if investors need to participate in offline IPO subscriptions using Shenzhen Stock Exchange listed stocks among the constituent stocks of the CSI Artificial Intelligence Thematic Index, they should also open a Shenzhen Stock Exchange A-share account.</w:t>
      </w:r>
    </w:p>
    <w:p w14:paraId="064305DB" w14:textId="77777777" w:rsidR="00A9678A" w:rsidRPr="00437FEF" w:rsidRDefault="00A9678A" w:rsidP="00A9678A">
      <w:pPr>
        <w:autoSpaceDE w:val="0"/>
        <w:autoSpaceDN w:val="0"/>
        <w:adjustRightInd w:val="0"/>
        <w:spacing w:line="360" w:lineRule="auto"/>
        <w:ind w:firstLineChars="200" w:firstLine="420"/>
        <w:rPr>
          <w:rFonts w:asciiTheme="minorHAnsi" w:eastAsiaTheme="minorEastAsia" w:hAnsiTheme="minorHAnsi" w:cstheme="minorHAnsi"/>
          <w:szCs w:val="21"/>
        </w:rPr>
      </w:pPr>
      <w:r w:rsidRPr="00437FEF">
        <w:rPr>
          <w:rFonts w:asciiTheme="minorHAnsi" w:eastAsiaTheme="minorEastAsia" w:hAnsiTheme="minorHAnsi" w:cstheme="minorHAnsi"/>
          <w:szCs w:val="21"/>
        </w:rPr>
        <w:t>The Fund may invest in depositary receipts. The NAV of the Fund may be affected by fluctuations in the prices of the underlying overseas securities represented by the depositary receipts. Risks associated with the underlying overseas securities of the depositary receipts may directly or indirectly become risks of the Fund.</w:t>
      </w:r>
    </w:p>
    <w:p w14:paraId="54446744" w14:textId="77777777" w:rsidR="00A9678A" w:rsidRPr="00437FEF" w:rsidRDefault="00A9678A" w:rsidP="00A9678A">
      <w:pPr>
        <w:autoSpaceDE w:val="0"/>
        <w:autoSpaceDN w:val="0"/>
        <w:adjustRightInd w:val="0"/>
        <w:spacing w:line="360" w:lineRule="auto"/>
        <w:ind w:firstLineChars="200" w:firstLine="422"/>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Investment involves risk. Before investing in the Fund, investors are advised to carefully read the Prospectus, the Fund Contract, and the Product Key Facts Statement to fully understand the Fund's risk-return characteristics and product features. Investors should also fully consider their own risk tolerance, make rational judgments about the market, and make investment decisions prudently.</w:t>
      </w:r>
    </w:p>
    <w:p w14:paraId="5F3A8B32" w14:textId="77777777" w:rsidR="00A9678A" w:rsidRPr="00437FEF" w:rsidRDefault="00A9678A" w:rsidP="00A9678A">
      <w:pPr>
        <w:autoSpaceDE w:val="0"/>
        <w:autoSpaceDN w:val="0"/>
        <w:adjustRightInd w:val="0"/>
        <w:spacing w:line="360" w:lineRule="auto"/>
        <w:ind w:firstLineChars="200" w:firstLine="422"/>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The requirements for the preparation, disclosure, and updating of the Product Key Facts Statement shall take effect one year after the implementation of the Information Disclosure Measures.</w:t>
      </w:r>
    </w:p>
    <w:p w14:paraId="63FAE1CA" w14:textId="77777777" w:rsidR="00A9678A" w:rsidRPr="00437FEF" w:rsidRDefault="00A9678A" w:rsidP="00A9678A">
      <w:pPr>
        <w:autoSpaceDE w:val="0"/>
        <w:autoSpaceDN w:val="0"/>
        <w:adjustRightInd w:val="0"/>
        <w:spacing w:line="360" w:lineRule="auto"/>
        <w:ind w:firstLineChars="200" w:firstLine="422"/>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Past performance of the Fund is not indicative of future results.</w:t>
      </w:r>
      <w:r w:rsidRPr="00437FEF">
        <w:rPr>
          <w:rFonts w:asciiTheme="minorHAnsi" w:eastAsiaTheme="minorEastAsia" w:hAnsiTheme="minorHAnsi" w:cstheme="minorHAnsi"/>
          <w:szCs w:val="21"/>
        </w:rPr>
        <w:br/>
        <w:t>The Manager manages and utilizes the fund assets in accordance with the principles of due diligence, good faith, and prudent dedication.</w:t>
      </w:r>
      <w:r w:rsidRPr="00437FEF">
        <w:rPr>
          <w:rFonts w:asciiTheme="minorHAnsi" w:eastAsiaTheme="minorEastAsia" w:hAnsiTheme="minorHAnsi" w:cstheme="minorHAnsi"/>
          <w:b/>
          <w:bCs/>
          <w:szCs w:val="21"/>
        </w:rPr>
        <w:t xml:space="preserve"> However, there is no guarantee of profits or minimum returns.</w:t>
      </w:r>
    </w:p>
    <w:p w14:paraId="2AB5006A" w14:textId="77777777" w:rsidR="00A9678A" w:rsidRPr="00437FEF" w:rsidRDefault="00A9678A" w:rsidP="00A9678A">
      <w:pPr>
        <w:autoSpaceDE w:val="0"/>
        <w:autoSpaceDN w:val="0"/>
        <w:adjustRightInd w:val="0"/>
        <w:spacing w:line="360" w:lineRule="auto"/>
        <w:ind w:firstLineChars="200" w:firstLine="420"/>
        <w:rPr>
          <w:rFonts w:asciiTheme="minorHAnsi" w:eastAsiaTheme="minorEastAsia" w:hAnsiTheme="minorHAnsi" w:cstheme="minorHAnsi"/>
          <w:szCs w:val="21"/>
        </w:rPr>
      </w:pPr>
      <w:r w:rsidRPr="00437FEF">
        <w:rPr>
          <w:rFonts w:asciiTheme="minorHAnsi" w:eastAsiaTheme="minorEastAsia" w:hAnsiTheme="minorHAnsi" w:cstheme="minorHAnsi"/>
          <w:szCs w:val="21"/>
        </w:rPr>
        <w:t>Investors should carefully read and fully understand the disclaimer clauses and dispute resolution methods stipulated in the Fund Contract.</w:t>
      </w:r>
    </w:p>
    <w:p w14:paraId="512EB700" w14:textId="1FD6BC8A" w:rsidR="006E3B16" w:rsidRPr="00437FEF" w:rsidRDefault="00A9678A" w:rsidP="00A9678A">
      <w:pPr>
        <w:autoSpaceDE w:val="0"/>
        <w:autoSpaceDN w:val="0"/>
        <w:adjustRightInd w:val="0"/>
        <w:spacing w:line="360" w:lineRule="auto"/>
        <w:ind w:firstLineChars="200" w:firstLine="422"/>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The cut-off date for financial data and net asset value (NAV) data in the Prospectus annual update is 31 March 2024. The cut-off date for information about key personnel is 30 May 2024, and the cut-off date for other content is 15 May 2024. (The financial data in the Prospectus is unaudited.)</w:t>
      </w:r>
    </w:p>
    <w:p w14:paraId="082F5B5D" w14:textId="77777777" w:rsidR="00D27F32" w:rsidRPr="00437FEF" w:rsidRDefault="00D27F32" w:rsidP="00D16258">
      <w:pPr>
        <w:pStyle w:val="aff10"/>
        <w:spacing w:before="156" w:after="156" w:line="360" w:lineRule="auto"/>
        <w:ind w:firstLine="420"/>
        <w:rPr>
          <w:rFonts w:cstheme="minorHAnsi"/>
        </w:rPr>
      </w:pPr>
    </w:p>
    <w:p w14:paraId="1BD0A287" w14:textId="77777777" w:rsidR="00D27F32" w:rsidRPr="00437FEF" w:rsidRDefault="00D27F32" w:rsidP="00D16258">
      <w:pPr>
        <w:pStyle w:val="aff10"/>
        <w:spacing w:before="156" w:after="156" w:line="360" w:lineRule="auto"/>
        <w:ind w:firstLine="420"/>
        <w:rPr>
          <w:rFonts w:cstheme="minorHAnsi"/>
        </w:rPr>
        <w:sectPr w:rsidR="00D27F32" w:rsidRPr="00437FEF" w:rsidSect="00BA331B">
          <w:headerReference w:type="default" r:id="rId14"/>
          <w:pgSz w:w="11906" w:h="16838"/>
          <w:pgMar w:top="1440" w:right="1800" w:bottom="1440" w:left="1800" w:header="851" w:footer="992" w:gutter="0"/>
          <w:pgNumType w:start="1"/>
          <w:cols w:space="425"/>
          <w:docGrid w:type="lines" w:linePitch="312"/>
        </w:sectPr>
      </w:pPr>
    </w:p>
    <w:p w14:paraId="2DF7E12C" w14:textId="64751A41" w:rsidR="00C46D45" w:rsidRPr="00437FEF" w:rsidRDefault="0003524B" w:rsidP="00D16258">
      <w:pPr>
        <w:pStyle w:val="aff10"/>
        <w:spacing w:before="156" w:after="156" w:line="360" w:lineRule="auto"/>
        <w:ind w:firstLine="422"/>
        <w:jc w:val="center"/>
        <w:rPr>
          <w:rFonts w:cstheme="minorHAnsi"/>
          <w:b/>
          <w:szCs w:val="21"/>
        </w:rPr>
      </w:pPr>
      <w:r>
        <w:rPr>
          <w:rFonts w:cstheme="minorHAnsi" w:hint="eastAsia"/>
          <w:b/>
          <w:szCs w:val="21"/>
        </w:rPr>
        <w:lastRenderedPageBreak/>
        <w:t>C</w:t>
      </w:r>
      <w:r>
        <w:rPr>
          <w:rFonts w:cstheme="minorHAnsi"/>
          <w:b/>
          <w:szCs w:val="21"/>
        </w:rPr>
        <w:t>ontent</w:t>
      </w:r>
    </w:p>
    <w:p w14:paraId="12F3C59D" w14:textId="4E5FB4A5" w:rsidR="00C83E5E" w:rsidRPr="004F4FDB" w:rsidRDefault="00000000" w:rsidP="00C83E5E">
      <w:pPr>
        <w:pStyle w:val="TOC1"/>
        <w:rPr>
          <w:rFonts w:asciiTheme="minorHAnsi" w:eastAsiaTheme="minorEastAsia" w:hAnsiTheme="minorHAnsi"/>
          <w:kern w:val="2"/>
          <w:szCs w:val="22"/>
        </w:rPr>
      </w:pPr>
      <w:r w:rsidRPr="004F4FDB">
        <w:rPr>
          <w:rFonts w:asciiTheme="minorHAnsi" w:hAnsiTheme="minorHAnsi"/>
        </w:rPr>
        <w:fldChar w:fldCharType="begin"/>
      </w:r>
      <w:r w:rsidR="00C46D45" w:rsidRPr="004F4FDB">
        <w:rPr>
          <w:rFonts w:asciiTheme="minorHAnsi" w:hAnsiTheme="minorHAnsi"/>
        </w:rPr>
        <w:instrText xml:space="preserve"> TOC \o "1-1" \h \z \u </w:instrText>
      </w:r>
      <w:r w:rsidRPr="004F4FDB">
        <w:rPr>
          <w:rFonts w:asciiTheme="minorHAnsi" w:hAnsiTheme="minorHAnsi"/>
        </w:rPr>
        <w:fldChar w:fldCharType="separate"/>
      </w:r>
      <w:hyperlink w:anchor="_Toc191284342" w:history="1">
        <w:r w:rsidR="00C83E5E" w:rsidRPr="004F4FDB">
          <w:rPr>
            <w:rStyle w:val="afa"/>
            <w:rFonts w:asciiTheme="minorHAnsi" w:hAnsiTheme="minorHAnsi"/>
          </w:rPr>
          <w:t>I. Preface</w:t>
        </w:r>
        <w:r w:rsidR="00C83E5E" w:rsidRPr="004F4FDB">
          <w:rPr>
            <w:rFonts w:asciiTheme="minorHAnsi" w:hAnsiTheme="minorHAnsi"/>
            <w:webHidden/>
          </w:rPr>
          <w:tab/>
        </w:r>
        <w:r w:rsidR="00C83E5E" w:rsidRPr="004F4FDB">
          <w:rPr>
            <w:rFonts w:asciiTheme="minorHAnsi" w:hAnsiTheme="minorHAnsi"/>
            <w:webHidden/>
          </w:rPr>
          <w:fldChar w:fldCharType="begin"/>
        </w:r>
        <w:r w:rsidR="00C83E5E" w:rsidRPr="004F4FDB">
          <w:rPr>
            <w:rFonts w:asciiTheme="minorHAnsi" w:hAnsiTheme="minorHAnsi"/>
            <w:webHidden/>
          </w:rPr>
          <w:instrText xml:space="preserve"> PAGEREF _Toc191284342 \h </w:instrText>
        </w:r>
        <w:r w:rsidR="00C83E5E" w:rsidRPr="004F4FDB">
          <w:rPr>
            <w:rFonts w:asciiTheme="minorHAnsi" w:hAnsiTheme="minorHAnsi"/>
            <w:webHidden/>
          </w:rPr>
        </w:r>
        <w:r w:rsidR="00C83E5E" w:rsidRPr="004F4FDB">
          <w:rPr>
            <w:rFonts w:asciiTheme="minorHAnsi" w:hAnsiTheme="minorHAnsi"/>
            <w:webHidden/>
          </w:rPr>
          <w:fldChar w:fldCharType="separate"/>
        </w:r>
        <w:r w:rsidR="00C83E5E" w:rsidRPr="004F4FDB">
          <w:rPr>
            <w:rFonts w:asciiTheme="minorHAnsi" w:hAnsiTheme="minorHAnsi"/>
            <w:webHidden/>
          </w:rPr>
          <w:t>5</w:t>
        </w:r>
        <w:r w:rsidR="00C83E5E" w:rsidRPr="004F4FDB">
          <w:rPr>
            <w:rFonts w:asciiTheme="minorHAnsi" w:hAnsiTheme="minorHAnsi"/>
            <w:webHidden/>
          </w:rPr>
          <w:fldChar w:fldCharType="end"/>
        </w:r>
      </w:hyperlink>
    </w:p>
    <w:p w14:paraId="2CF0E417" w14:textId="7B8AA3BE" w:rsidR="00C83E5E" w:rsidRPr="004F4FDB" w:rsidRDefault="00C83E5E" w:rsidP="00C83E5E">
      <w:pPr>
        <w:pStyle w:val="TOC1"/>
        <w:rPr>
          <w:rFonts w:asciiTheme="minorHAnsi" w:eastAsiaTheme="minorEastAsia" w:hAnsiTheme="minorHAnsi"/>
          <w:kern w:val="2"/>
          <w:szCs w:val="22"/>
        </w:rPr>
      </w:pPr>
      <w:hyperlink w:anchor="_Toc191284343" w:history="1">
        <w:r w:rsidRPr="004F4FDB">
          <w:rPr>
            <w:rStyle w:val="afa"/>
            <w:rFonts w:asciiTheme="minorHAnsi" w:hAnsiTheme="minorHAnsi"/>
            <w:bCs/>
          </w:rPr>
          <w:t>II. Definitions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_Toc191284343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6</w:t>
        </w:r>
        <w:r w:rsidRPr="004F4FDB">
          <w:rPr>
            <w:rFonts w:asciiTheme="minorHAnsi" w:hAnsiTheme="minorHAnsi"/>
            <w:webHidden/>
          </w:rPr>
          <w:fldChar w:fldCharType="end"/>
        </w:r>
      </w:hyperlink>
    </w:p>
    <w:p w14:paraId="306B07D8" w14:textId="5910955E" w:rsidR="00C83E5E" w:rsidRPr="004F4FDB" w:rsidRDefault="00C83E5E" w:rsidP="00C83E5E">
      <w:pPr>
        <w:pStyle w:val="TOC1"/>
        <w:rPr>
          <w:rFonts w:asciiTheme="minorHAnsi" w:eastAsiaTheme="minorEastAsia" w:hAnsiTheme="minorHAnsi"/>
          <w:kern w:val="2"/>
          <w:szCs w:val="22"/>
        </w:rPr>
      </w:pPr>
      <w:hyperlink w:anchor="_Toc191284344" w:history="1">
        <w:r w:rsidRPr="004F4FDB">
          <w:rPr>
            <w:rStyle w:val="afa"/>
            <w:rFonts w:asciiTheme="minorHAnsi" w:hAnsiTheme="minorHAnsi"/>
            <w:bCs/>
            <w:lang w:val="en-GB"/>
          </w:rPr>
          <w:t>III. Manager</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_Toc191284344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w:t>
        </w:r>
        <w:r w:rsidRPr="004F4FDB">
          <w:rPr>
            <w:rFonts w:asciiTheme="minorHAnsi" w:hAnsiTheme="minorHAnsi"/>
            <w:webHidden/>
          </w:rPr>
          <w:fldChar w:fldCharType="end"/>
        </w:r>
      </w:hyperlink>
    </w:p>
    <w:p w14:paraId="1518B9DF" w14:textId="478D051B" w:rsidR="00C83E5E" w:rsidRPr="004F4FDB" w:rsidRDefault="00C83E5E" w:rsidP="00C83E5E">
      <w:pPr>
        <w:pStyle w:val="TOC1"/>
        <w:rPr>
          <w:rFonts w:asciiTheme="minorHAnsi" w:eastAsiaTheme="minorEastAsia" w:hAnsiTheme="minorHAnsi"/>
          <w:kern w:val="2"/>
          <w:szCs w:val="22"/>
        </w:rPr>
      </w:pPr>
      <w:hyperlink w:anchor="_Toc191284345" w:history="1">
        <w:r w:rsidRPr="004F4FDB">
          <w:rPr>
            <w:rStyle w:val="afa"/>
            <w:rFonts w:asciiTheme="minorHAnsi" w:hAnsiTheme="minorHAnsi"/>
            <w:bCs/>
          </w:rPr>
          <w:t>IV. Custodian</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_Toc191284345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22</w:t>
        </w:r>
        <w:r w:rsidRPr="004F4FDB">
          <w:rPr>
            <w:rFonts w:asciiTheme="minorHAnsi" w:hAnsiTheme="minorHAnsi"/>
            <w:webHidden/>
          </w:rPr>
          <w:fldChar w:fldCharType="end"/>
        </w:r>
      </w:hyperlink>
    </w:p>
    <w:p w14:paraId="709F4FAA" w14:textId="122E1003" w:rsidR="00C83E5E" w:rsidRPr="004F4FDB" w:rsidRDefault="00C83E5E" w:rsidP="00C83E5E">
      <w:pPr>
        <w:pStyle w:val="TOC1"/>
        <w:rPr>
          <w:rFonts w:asciiTheme="minorHAnsi" w:eastAsiaTheme="minorEastAsia" w:hAnsiTheme="minorHAnsi"/>
          <w:kern w:val="2"/>
          <w:szCs w:val="22"/>
        </w:rPr>
      </w:pPr>
      <w:hyperlink w:anchor="_Toc191284346" w:history="1">
        <w:r w:rsidRPr="004F4FDB">
          <w:rPr>
            <w:rStyle w:val="afa"/>
            <w:rFonts w:asciiTheme="minorHAnsi" w:hAnsiTheme="minorHAnsi"/>
            <w:bCs/>
          </w:rPr>
          <w:t>V. Relevant Service Agencies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_Toc191284346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24</w:t>
        </w:r>
        <w:r w:rsidRPr="004F4FDB">
          <w:rPr>
            <w:rFonts w:asciiTheme="minorHAnsi" w:hAnsiTheme="minorHAnsi"/>
            <w:webHidden/>
          </w:rPr>
          <w:fldChar w:fldCharType="end"/>
        </w:r>
      </w:hyperlink>
    </w:p>
    <w:p w14:paraId="2AC01AAE" w14:textId="57B4D4A7" w:rsidR="00C83E5E" w:rsidRPr="004F4FDB" w:rsidRDefault="00C83E5E" w:rsidP="00C83E5E">
      <w:pPr>
        <w:pStyle w:val="TOC1"/>
        <w:rPr>
          <w:rFonts w:asciiTheme="minorHAnsi" w:eastAsiaTheme="minorEastAsia" w:hAnsiTheme="minorHAnsi"/>
          <w:kern w:val="2"/>
          <w:szCs w:val="22"/>
        </w:rPr>
      </w:pPr>
      <w:hyperlink w:anchor="_Toc191284347" w:history="1">
        <w:r w:rsidRPr="004F4FDB">
          <w:rPr>
            <w:rStyle w:val="afa"/>
            <w:rFonts w:asciiTheme="minorHAnsi" w:hAnsiTheme="minorHAnsi"/>
            <w:bCs/>
          </w:rPr>
          <w:t>VI. Fund Offering</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_Toc191284347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46</w:t>
        </w:r>
        <w:r w:rsidRPr="004F4FDB">
          <w:rPr>
            <w:rFonts w:asciiTheme="minorHAnsi" w:hAnsiTheme="minorHAnsi"/>
            <w:webHidden/>
          </w:rPr>
          <w:fldChar w:fldCharType="end"/>
        </w:r>
      </w:hyperlink>
    </w:p>
    <w:p w14:paraId="26CC4AAC" w14:textId="53F69299" w:rsidR="00C83E5E" w:rsidRPr="004F4FDB" w:rsidRDefault="00C83E5E" w:rsidP="00C83E5E">
      <w:pPr>
        <w:pStyle w:val="TOC1"/>
        <w:rPr>
          <w:rFonts w:asciiTheme="minorHAnsi" w:eastAsiaTheme="minorEastAsia" w:hAnsiTheme="minorHAnsi"/>
          <w:kern w:val="2"/>
          <w:szCs w:val="22"/>
        </w:rPr>
      </w:pPr>
      <w:hyperlink w:anchor="_Toc191284348" w:history="1">
        <w:r w:rsidRPr="004F4FDB">
          <w:rPr>
            <w:rStyle w:val="afa"/>
            <w:rFonts w:asciiTheme="minorHAnsi" w:hAnsiTheme="minorHAnsi"/>
            <w:bCs/>
          </w:rPr>
          <w:t>VII. Entry into Force of the Fund Contract</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_Toc191284348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47</w:t>
        </w:r>
        <w:r w:rsidRPr="004F4FDB">
          <w:rPr>
            <w:rFonts w:asciiTheme="minorHAnsi" w:hAnsiTheme="minorHAnsi"/>
            <w:webHidden/>
          </w:rPr>
          <w:fldChar w:fldCharType="end"/>
        </w:r>
      </w:hyperlink>
    </w:p>
    <w:p w14:paraId="06596A93" w14:textId="66F769D5" w:rsidR="00C83E5E" w:rsidRPr="004F4FDB" w:rsidRDefault="00C83E5E" w:rsidP="00C83E5E">
      <w:pPr>
        <w:pStyle w:val="TOC1"/>
        <w:rPr>
          <w:rFonts w:asciiTheme="minorHAnsi" w:eastAsiaTheme="minorEastAsia" w:hAnsiTheme="minorHAnsi"/>
          <w:kern w:val="2"/>
          <w:szCs w:val="22"/>
        </w:rPr>
      </w:pPr>
      <w:hyperlink w:anchor="_Toc191284349" w:history="1">
        <w:r w:rsidRPr="004F4FDB">
          <w:rPr>
            <w:rStyle w:val="afa"/>
            <w:rFonts w:asciiTheme="minorHAnsi" w:hAnsiTheme="minorHAnsi"/>
            <w:bCs/>
          </w:rPr>
          <w:t>VIII. Creation and Redemption of Fund Units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_Toc191284349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47</w:t>
        </w:r>
        <w:r w:rsidRPr="004F4FDB">
          <w:rPr>
            <w:rFonts w:asciiTheme="minorHAnsi" w:hAnsiTheme="minorHAnsi"/>
            <w:webHidden/>
          </w:rPr>
          <w:fldChar w:fldCharType="end"/>
        </w:r>
      </w:hyperlink>
    </w:p>
    <w:p w14:paraId="2F5A44D2" w14:textId="2C8F6595" w:rsidR="00C83E5E" w:rsidRPr="004F4FDB" w:rsidRDefault="00C83E5E" w:rsidP="00C83E5E">
      <w:pPr>
        <w:pStyle w:val="TOC1"/>
        <w:rPr>
          <w:rFonts w:asciiTheme="minorHAnsi" w:eastAsiaTheme="minorEastAsia" w:hAnsiTheme="minorHAnsi"/>
          <w:kern w:val="2"/>
          <w:szCs w:val="22"/>
        </w:rPr>
      </w:pPr>
      <w:hyperlink w:anchor="_Toc191284350" w:history="1">
        <w:r w:rsidRPr="004F4FDB">
          <w:rPr>
            <w:rStyle w:val="afa"/>
            <w:rFonts w:asciiTheme="minorHAnsi" w:hAnsiTheme="minorHAnsi"/>
            <w:bCs/>
          </w:rPr>
          <w:t>IX. Listing and Trading of Fund Units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_Toc191284350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63</w:t>
        </w:r>
        <w:r w:rsidRPr="004F4FDB">
          <w:rPr>
            <w:rFonts w:asciiTheme="minorHAnsi" w:hAnsiTheme="minorHAnsi"/>
            <w:webHidden/>
          </w:rPr>
          <w:fldChar w:fldCharType="end"/>
        </w:r>
      </w:hyperlink>
    </w:p>
    <w:p w14:paraId="350F07B4" w14:textId="6C51D636" w:rsidR="00C83E5E" w:rsidRPr="004F4FDB" w:rsidRDefault="00C83E5E" w:rsidP="00C83E5E">
      <w:pPr>
        <w:pStyle w:val="TOC1"/>
        <w:rPr>
          <w:rFonts w:asciiTheme="minorHAnsi" w:eastAsiaTheme="minorEastAsia" w:hAnsiTheme="minorHAnsi"/>
          <w:kern w:val="2"/>
          <w:szCs w:val="22"/>
        </w:rPr>
      </w:pPr>
      <w:hyperlink w:anchor="_Toc191284351" w:history="1">
        <w:r w:rsidRPr="004F4FDB">
          <w:rPr>
            <w:rStyle w:val="afa"/>
            <w:rFonts w:asciiTheme="minorHAnsi" w:hAnsiTheme="minorHAnsi"/>
            <w:bCs/>
          </w:rPr>
          <w:t>X. Investment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_Toc191284351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64</w:t>
        </w:r>
        <w:r w:rsidRPr="004F4FDB">
          <w:rPr>
            <w:rFonts w:asciiTheme="minorHAnsi" w:hAnsiTheme="minorHAnsi"/>
            <w:webHidden/>
          </w:rPr>
          <w:fldChar w:fldCharType="end"/>
        </w:r>
      </w:hyperlink>
    </w:p>
    <w:p w14:paraId="1CA74EF2" w14:textId="6198C6D1" w:rsidR="00C83E5E" w:rsidRPr="004F4FDB" w:rsidRDefault="00C83E5E" w:rsidP="00C83E5E">
      <w:pPr>
        <w:pStyle w:val="TOC1"/>
        <w:rPr>
          <w:rFonts w:asciiTheme="minorHAnsi" w:eastAsiaTheme="minorEastAsia" w:hAnsiTheme="minorHAnsi"/>
          <w:kern w:val="2"/>
          <w:szCs w:val="22"/>
        </w:rPr>
      </w:pPr>
      <w:hyperlink w:anchor="_Toc191284352" w:history="1">
        <w:r w:rsidRPr="004F4FDB">
          <w:rPr>
            <w:rStyle w:val="afa"/>
            <w:rFonts w:asciiTheme="minorHAnsi" w:hAnsiTheme="minorHAnsi"/>
            <w:bCs/>
          </w:rPr>
          <w:t>XI. Performance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_Toc191284352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78</w:t>
        </w:r>
        <w:r w:rsidRPr="004F4FDB">
          <w:rPr>
            <w:rFonts w:asciiTheme="minorHAnsi" w:hAnsiTheme="minorHAnsi"/>
            <w:webHidden/>
          </w:rPr>
          <w:fldChar w:fldCharType="end"/>
        </w:r>
      </w:hyperlink>
    </w:p>
    <w:p w14:paraId="598C697D" w14:textId="36FFCD20" w:rsidR="00C83E5E" w:rsidRPr="004F4FDB" w:rsidRDefault="00C83E5E" w:rsidP="00C83E5E">
      <w:pPr>
        <w:pStyle w:val="TOC1"/>
        <w:rPr>
          <w:rFonts w:asciiTheme="minorHAnsi" w:eastAsiaTheme="minorEastAsia" w:hAnsiTheme="minorHAnsi"/>
          <w:kern w:val="2"/>
          <w:szCs w:val="22"/>
        </w:rPr>
      </w:pPr>
      <w:hyperlink w:anchor="_Toc191284353" w:history="1">
        <w:r w:rsidRPr="004F4FDB">
          <w:rPr>
            <w:rStyle w:val="afa"/>
            <w:rFonts w:asciiTheme="minorHAnsi" w:hAnsiTheme="minorHAnsi"/>
            <w:bCs/>
          </w:rPr>
          <w:t>XII. Property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_Toc191284353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81</w:t>
        </w:r>
        <w:r w:rsidRPr="004F4FDB">
          <w:rPr>
            <w:rFonts w:asciiTheme="minorHAnsi" w:hAnsiTheme="minorHAnsi"/>
            <w:webHidden/>
          </w:rPr>
          <w:fldChar w:fldCharType="end"/>
        </w:r>
      </w:hyperlink>
    </w:p>
    <w:p w14:paraId="7AB7B680" w14:textId="4B31ACF8" w:rsidR="00C83E5E" w:rsidRPr="004F4FDB" w:rsidRDefault="00C83E5E" w:rsidP="00C83E5E">
      <w:pPr>
        <w:pStyle w:val="TOC1"/>
        <w:rPr>
          <w:rFonts w:asciiTheme="minorHAnsi" w:eastAsiaTheme="minorEastAsia" w:hAnsiTheme="minorHAnsi"/>
          <w:kern w:val="2"/>
          <w:szCs w:val="22"/>
        </w:rPr>
      </w:pPr>
      <w:hyperlink w:anchor="_Toc191284354" w:history="1">
        <w:r w:rsidRPr="004F4FDB">
          <w:rPr>
            <w:rStyle w:val="afa"/>
            <w:rFonts w:asciiTheme="minorHAnsi" w:hAnsiTheme="minorHAnsi"/>
            <w:bCs/>
          </w:rPr>
          <w:t>XIII. Valuation of Assets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_Toc191284354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82</w:t>
        </w:r>
        <w:r w:rsidRPr="004F4FDB">
          <w:rPr>
            <w:rFonts w:asciiTheme="minorHAnsi" w:hAnsiTheme="minorHAnsi"/>
            <w:webHidden/>
          </w:rPr>
          <w:fldChar w:fldCharType="end"/>
        </w:r>
      </w:hyperlink>
    </w:p>
    <w:p w14:paraId="74E14163" w14:textId="39926DD8" w:rsidR="00C83E5E" w:rsidRPr="004F4FDB" w:rsidRDefault="00C83E5E" w:rsidP="00C83E5E">
      <w:pPr>
        <w:pStyle w:val="TOC1"/>
        <w:rPr>
          <w:rFonts w:asciiTheme="minorHAnsi" w:eastAsiaTheme="minorEastAsia" w:hAnsiTheme="minorHAnsi"/>
          <w:kern w:val="2"/>
          <w:szCs w:val="22"/>
        </w:rPr>
      </w:pPr>
      <w:hyperlink w:anchor="_Toc191284355" w:history="1">
        <w:r w:rsidRPr="004F4FDB">
          <w:rPr>
            <w:rStyle w:val="afa"/>
            <w:rFonts w:asciiTheme="minorHAnsi" w:hAnsiTheme="minorHAnsi"/>
            <w:bCs/>
          </w:rPr>
          <w:t>XIV. Fund Income and Distribution</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_Toc191284355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90</w:t>
        </w:r>
        <w:r w:rsidRPr="004F4FDB">
          <w:rPr>
            <w:rFonts w:asciiTheme="minorHAnsi" w:hAnsiTheme="minorHAnsi"/>
            <w:webHidden/>
          </w:rPr>
          <w:fldChar w:fldCharType="end"/>
        </w:r>
      </w:hyperlink>
    </w:p>
    <w:p w14:paraId="00965A98" w14:textId="6D35A44D" w:rsidR="00C83E5E" w:rsidRPr="004F4FDB" w:rsidRDefault="00C83E5E" w:rsidP="00C83E5E">
      <w:pPr>
        <w:pStyle w:val="TOC1"/>
        <w:rPr>
          <w:rFonts w:asciiTheme="minorHAnsi" w:eastAsiaTheme="minorEastAsia" w:hAnsiTheme="minorHAnsi"/>
          <w:kern w:val="2"/>
          <w:szCs w:val="22"/>
        </w:rPr>
      </w:pPr>
      <w:hyperlink w:anchor="_Toc191284356" w:history="1">
        <w:r w:rsidRPr="004F4FDB">
          <w:rPr>
            <w:rStyle w:val="afa"/>
            <w:rFonts w:asciiTheme="minorHAnsi" w:hAnsiTheme="minorHAnsi"/>
            <w:bCs/>
          </w:rPr>
          <w:t>XV. Fund Expenses and Taxes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_Toc191284356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91</w:t>
        </w:r>
        <w:r w:rsidRPr="004F4FDB">
          <w:rPr>
            <w:rFonts w:asciiTheme="minorHAnsi" w:hAnsiTheme="minorHAnsi"/>
            <w:webHidden/>
          </w:rPr>
          <w:fldChar w:fldCharType="end"/>
        </w:r>
      </w:hyperlink>
    </w:p>
    <w:p w14:paraId="231E34CA" w14:textId="76CD04ED" w:rsidR="00C83E5E" w:rsidRPr="004F4FDB" w:rsidRDefault="00C83E5E" w:rsidP="00C83E5E">
      <w:pPr>
        <w:pStyle w:val="TOC1"/>
        <w:rPr>
          <w:rFonts w:asciiTheme="minorHAnsi" w:eastAsiaTheme="minorEastAsia" w:hAnsiTheme="minorHAnsi"/>
          <w:kern w:val="2"/>
          <w:szCs w:val="22"/>
        </w:rPr>
      </w:pPr>
      <w:hyperlink w:anchor="_Toc191284357" w:history="1">
        <w:r w:rsidRPr="004F4FDB">
          <w:rPr>
            <w:rStyle w:val="afa"/>
            <w:rFonts w:asciiTheme="minorHAnsi" w:hAnsiTheme="minorHAnsi"/>
            <w:bCs/>
            <w:lang w:val="en-GB"/>
          </w:rPr>
          <w:t>XVI. Accounting and Audit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_Toc191284357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94</w:t>
        </w:r>
        <w:r w:rsidRPr="004F4FDB">
          <w:rPr>
            <w:rFonts w:asciiTheme="minorHAnsi" w:hAnsiTheme="minorHAnsi"/>
            <w:webHidden/>
          </w:rPr>
          <w:fldChar w:fldCharType="end"/>
        </w:r>
      </w:hyperlink>
    </w:p>
    <w:p w14:paraId="58DBEC5E" w14:textId="2BBB6B1B" w:rsidR="00C83E5E" w:rsidRPr="004F4FDB" w:rsidRDefault="00C83E5E" w:rsidP="00C83E5E">
      <w:pPr>
        <w:pStyle w:val="TOC1"/>
        <w:rPr>
          <w:rFonts w:asciiTheme="minorHAnsi" w:eastAsiaTheme="minorEastAsia" w:hAnsiTheme="minorHAnsi"/>
          <w:kern w:val="2"/>
          <w:szCs w:val="22"/>
        </w:rPr>
      </w:pPr>
      <w:hyperlink w:anchor="_Toc191284358" w:history="1">
        <w:r w:rsidRPr="004F4FDB">
          <w:rPr>
            <w:rStyle w:val="afa"/>
            <w:rFonts w:asciiTheme="minorHAnsi" w:hAnsiTheme="minorHAnsi"/>
            <w:bCs/>
          </w:rPr>
          <w:t>XVII. Information Disclosure of the Fund</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_Toc191284358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95</w:t>
        </w:r>
        <w:r w:rsidRPr="004F4FDB">
          <w:rPr>
            <w:rFonts w:asciiTheme="minorHAnsi" w:hAnsiTheme="minorHAnsi"/>
            <w:webHidden/>
          </w:rPr>
          <w:fldChar w:fldCharType="end"/>
        </w:r>
      </w:hyperlink>
    </w:p>
    <w:p w14:paraId="0807C654" w14:textId="0C8860B4" w:rsidR="00C83E5E" w:rsidRPr="004F4FDB" w:rsidRDefault="00C83E5E" w:rsidP="00C83E5E">
      <w:pPr>
        <w:pStyle w:val="TOC1"/>
        <w:rPr>
          <w:rFonts w:asciiTheme="minorHAnsi" w:eastAsiaTheme="minorEastAsia" w:hAnsiTheme="minorHAnsi"/>
          <w:kern w:val="2"/>
          <w:szCs w:val="22"/>
        </w:rPr>
      </w:pPr>
      <w:hyperlink w:anchor="_Toc191284359" w:history="1">
        <w:r w:rsidRPr="004F4FDB">
          <w:rPr>
            <w:rStyle w:val="afa"/>
            <w:rFonts w:asciiTheme="minorHAnsi" w:hAnsiTheme="minorHAnsi"/>
            <w:bCs/>
          </w:rPr>
          <w:t>XVIII. Risk Disclosure</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_Toc191284359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104</w:t>
        </w:r>
        <w:r w:rsidRPr="004F4FDB">
          <w:rPr>
            <w:rFonts w:asciiTheme="minorHAnsi" w:hAnsiTheme="minorHAnsi"/>
            <w:webHidden/>
          </w:rPr>
          <w:fldChar w:fldCharType="end"/>
        </w:r>
      </w:hyperlink>
    </w:p>
    <w:p w14:paraId="2D503D2A" w14:textId="2FF30F85" w:rsidR="00C83E5E" w:rsidRPr="004F4FDB" w:rsidRDefault="00C83E5E" w:rsidP="00C83E5E">
      <w:pPr>
        <w:pStyle w:val="TOC1"/>
        <w:rPr>
          <w:rFonts w:asciiTheme="minorHAnsi" w:eastAsiaTheme="minorEastAsia" w:hAnsiTheme="minorHAnsi"/>
          <w:kern w:val="2"/>
          <w:szCs w:val="22"/>
        </w:rPr>
      </w:pPr>
      <w:hyperlink w:anchor="_Toc191284360" w:history="1">
        <w:r w:rsidRPr="004F4FDB">
          <w:rPr>
            <w:rStyle w:val="afa"/>
            <w:rFonts w:asciiTheme="minorHAnsi" w:hAnsiTheme="minorHAnsi"/>
            <w:bCs/>
          </w:rPr>
          <w:t>XIX. Amendment and Termination of Fund Contract and Liquidation of Fund Properties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_Toc191284360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114</w:t>
        </w:r>
        <w:r w:rsidRPr="004F4FDB">
          <w:rPr>
            <w:rFonts w:asciiTheme="minorHAnsi" w:hAnsiTheme="minorHAnsi"/>
            <w:webHidden/>
          </w:rPr>
          <w:fldChar w:fldCharType="end"/>
        </w:r>
      </w:hyperlink>
    </w:p>
    <w:p w14:paraId="7A473405" w14:textId="02CD7A1B" w:rsidR="00C83E5E" w:rsidRPr="004F4FDB" w:rsidRDefault="00C83E5E" w:rsidP="00C83E5E">
      <w:pPr>
        <w:pStyle w:val="TOC1"/>
        <w:rPr>
          <w:rFonts w:asciiTheme="minorHAnsi" w:eastAsiaTheme="minorEastAsia" w:hAnsiTheme="minorHAnsi"/>
          <w:kern w:val="2"/>
          <w:szCs w:val="22"/>
        </w:rPr>
      </w:pPr>
      <w:hyperlink w:anchor="_Toc191284361" w:history="1">
        <w:r w:rsidRPr="004F4FDB">
          <w:rPr>
            <w:rStyle w:val="afa"/>
            <w:rFonts w:asciiTheme="minorHAnsi" w:hAnsiTheme="minorHAnsi"/>
            <w:bCs/>
          </w:rPr>
          <w:t>XX. Excerpts from the Fund Contract</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_Toc191284361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116</w:t>
        </w:r>
        <w:r w:rsidRPr="004F4FDB">
          <w:rPr>
            <w:rFonts w:asciiTheme="minorHAnsi" w:hAnsiTheme="minorHAnsi"/>
            <w:webHidden/>
          </w:rPr>
          <w:fldChar w:fldCharType="end"/>
        </w:r>
      </w:hyperlink>
    </w:p>
    <w:p w14:paraId="18A393C3" w14:textId="2303D5EA" w:rsidR="00C83E5E" w:rsidRPr="004F4FDB" w:rsidRDefault="00C83E5E" w:rsidP="00C83E5E">
      <w:pPr>
        <w:pStyle w:val="TOC1"/>
        <w:rPr>
          <w:rFonts w:asciiTheme="minorHAnsi" w:eastAsiaTheme="minorEastAsia" w:hAnsiTheme="minorHAnsi"/>
          <w:kern w:val="2"/>
          <w:szCs w:val="22"/>
        </w:rPr>
      </w:pPr>
      <w:hyperlink w:anchor="_Toc191284362" w:history="1">
        <w:r w:rsidRPr="004F4FDB">
          <w:rPr>
            <w:rStyle w:val="afa"/>
            <w:rFonts w:asciiTheme="minorHAnsi" w:hAnsiTheme="minorHAnsi"/>
            <w:bCs/>
          </w:rPr>
          <w:t>XXI. Excerpts from the Fund’s Custody Agreement</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_Toc191284362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116</w:t>
        </w:r>
        <w:r w:rsidRPr="004F4FDB">
          <w:rPr>
            <w:rFonts w:asciiTheme="minorHAnsi" w:hAnsiTheme="minorHAnsi"/>
            <w:webHidden/>
          </w:rPr>
          <w:fldChar w:fldCharType="end"/>
        </w:r>
      </w:hyperlink>
    </w:p>
    <w:p w14:paraId="566861B3" w14:textId="13A0060A" w:rsidR="00C83E5E" w:rsidRPr="004F4FDB" w:rsidRDefault="00C83E5E" w:rsidP="00C83E5E">
      <w:pPr>
        <w:pStyle w:val="TOC1"/>
        <w:rPr>
          <w:rFonts w:asciiTheme="minorHAnsi" w:eastAsiaTheme="minorEastAsia" w:hAnsiTheme="minorHAnsi"/>
          <w:kern w:val="2"/>
          <w:szCs w:val="22"/>
        </w:rPr>
      </w:pPr>
      <w:hyperlink w:anchor="_Toc191284363" w:history="1">
        <w:r w:rsidRPr="004F4FDB">
          <w:rPr>
            <w:rStyle w:val="afa"/>
            <w:rFonts w:asciiTheme="minorHAnsi" w:hAnsiTheme="minorHAnsi"/>
            <w:bCs/>
          </w:rPr>
          <w:t>XXII. Services to Fund Unitholders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_Toc191284363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116</w:t>
        </w:r>
        <w:r w:rsidRPr="004F4FDB">
          <w:rPr>
            <w:rFonts w:asciiTheme="minorHAnsi" w:hAnsiTheme="minorHAnsi"/>
            <w:webHidden/>
          </w:rPr>
          <w:fldChar w:fldCharType="end"/>
        </w:r>
      </w:hyperlink>
    </w:p>
    <w:p w14:paraId="7D790343" w14:textId="261E0CF3" w:rsidR="00C83E5E" w:rsidRPr="004F4FDB" w:rsidRDefault="00C83E5E" w:rsidP="00C83E5E">
      <w:pPr>
        <w:pStyle w:val="TOC1"/>
        <w:rPr>
          <w:rFonts w:asciiTheme="minorHAnsi" w:eastAsiaTheme="minorEastAsia" w:hAnsiTheme="minorHAnsi"/>
          <w:kern w:val="2"/>
          <w:szCs w:val="22"/>
        </w:rPr>
      </w:pPr>
      <w:hyperlink w:anchor="_Toc191284364" w:history="1">
        <w:r w:rsidRPr="004F4FDB">
          <w:rPr>
            <w:rStyle w:val="afa"/>
            <w:rFonts w:asciiTheme="minorHAnsi" w:hAnsiTheme="minorHAnsi"/>
          </w:rPr>
          <w:t>XXIII. Other Disclosures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_Toc191284364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117</w:t>
        </w:r>
        <w:r w:rsidRPr="004F4FDB">
          <w:rPr>
            <w:rFonts w:asciiTheme="minorHAnsi" w:hAnsiTheme="minorHAnsi"/>
            <w:webHidden/>
          </w:rPr>
          <w:fldChar w:fldCharType="end"/>
        </w:r>
      </w:hyperlink>
    </w:p>
    <w:p w14:paraId="267F2F7B" w14:textId="2F5A5DB7" w:rsidR="00C83E5E" w:rsidRPr="004F4FDB" w:rsidRDefault="00C83E5E" w:rsidP="00C83E5E">
      <w:pPr>
        <w:pStyle w:val="TOC1"/>
        <w:rPr>
          <w:rFonts w:asciiTheme="minorHAnsi" w:eastAsiaTheme="minorEastAsia" w:hAnsiTheme="minorHAnsi"/>
          <w:kern w:val="2"/>
          <w:szCs w:val="22"/>
        </w:rPr>
      </w:pPr>
      <w:hyperlink w:anchor="_Toc191284365" w:history="1">
        <w:r w:rsidRPr="004F4FDB">
          <w:rPr>
            <w:rStyle w:val="afa"/>
            <w:rFonts w:asciiTheme="minorHAnsi" w:hAnsiTheme="minorHAnsi"/>
            <w:bCs/>
          </w:rPr>
          <w:t>XXIV. Availability and Inspection of the Prospectus</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_Toc191284365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119</w:t>
        </w:r>
        <w:r w:rsidRPr="004F4FDB">
          <w:rPr>
            <w:rFonts w:asciiTheme="minorHAnsi" w:hAnsiTheme="minorHAnsi"/>
            <w:webHidden/>
          </w:rPr>
          <w:fldChar w:fldCharType="end"/>
        </w:r>
      </w:hyperlink>
    </w:p>
    <w:p w14:paraId="784D4B2F" w14:textId="10DA19AF" w:rsidR="00C83E5E" w:rsidRPr="004F4FDB" w:rsidRDefault="00C83E5E" w:rsidP="00C83E5E">
      <w:pPr>
        <w:pStyle w:val="TOC1"/>
        <w:rPr>
          <w:rFonts w:asciiTheme="minorHAnsi" w:eastAsiaTheme="minorEastAsia" w:hAnsiTheme="minorHAnsi"/>
          <w:kern w:val="2"/>
          <w:szCs w:val="22"/>
        </w:rPr>
      </w:pPr>
      <w:hyperlink w:anchor="_Toc191284366" w:history="1">
        <w:r w:rsidRPr="004F4FDB">
          <w:rPr>
            <w:rStyle w:val="afa"/>
            <w:rFonts w:asciiTheme="minorHAnsi" w:hAnsiTheme="minorHAnsi"/>
            <w:bCs/>
          </w:rPr>
          <w:t>XXV. Documents Available for Inspection</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_Toc191284366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119</w:t>
        </w:r>
        <w:r w:rsidRPr="004F4FDB">
          <w:rPr>
            <w:rFonts w:asciiTheme="minorHAnsi" w:hAnsiTheme="minorHAnsi"/>
            <w:webHidden/>
          </w:rPr>
          <w:fldChar w:fldCharType="end"/>
        </w:r>
      </w:hyperlink>
    </w:p>
    <w:p w14:paraId="484A518B" w14:textId="6DFBAE3B" w:rsidR="00C83E5E" w:rsidRPr="004F4FDB" w:rsidRDefault="00C83E5E" w:rsidP="00C83E5E">
      <w:pPr>
        <w:pStyle w:val="TOC1"/>
        <w:rPr>
          <w:rFonts w:asciiTheme="minorHAnsi" w:eastAsiaTheme="minorEastAsia" w:hAnsiTheme="minorHAnsi"/>
          <w:kern w:val="2"/>
          <w:szCs w:val="22"/>
        </w:rPr>
      </w:pPr>
      <w:hyperlink w:anchor="_Toc191284367" w:history="1">
        <w:r w:rsidRPr="004F4FDB">
          <w:rPr>
            <w:rStyle w:val="afa"/>
            <w:rFonts w:asciiTheme="minorHAnsi" w:hAnsiTheme="minorHAnsi"/>
            <w:bCs/>
          </w:rPr>
          <w:t>Appendix I: Excerpts from the Fund Contract</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_Toc191284367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121</w:t>
        </w:r>
        <w:r w:rsidRPr="004F4FDB">
          <w:rPr>
            <w:rFonts w:asciiTheme="minorHAnsi" w:hAnsiTheme="minorHAnsi"/>
            <w:webHidden/>
          </w:rPr>
          <w:fldChar w:fldCharType="end"/>
        </w:r>
      </w:hyperlink>
    </w:p>
    <w:p w14:paraId="66272AEB" w14:textId="0DFDA072" w:rsidR="00C83E5E" w:rsidRPr="004F4FDB" w:rsidRDefault="00C83E5E" w:rsidP="00C83E5E">
      <w:pPr>
        <w:pStyle w:val="TOC1"/>
        <w:rPr>
          <w:rFonts w:asciiTheme="minorHAnsi" w:eastAsiaTheme="minorEastAsia" w:hAnsiTheme="minorHAnsi"/>
          <w:kern w:val="2"/>
          <w:szCs w:val="22"/>
        </w:rPr>
      </w:pPr>
      <w:hyperlink w:anchor="_Toc191284368" w:history="1">
        <w:r w:rsidRPr="004F4FDB">
          <w:rPr>
            <w:rStyle w:val="afa"/>
            <w:rFonts w:asciiTheme="minorHAnsi" w:hAnsiTheme="minorHAnsi"/>
            <w:bCs/>
          </w:rPr>
          <w:t>Appendix II: Excerpts from the Fund’s Custody Agreement</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_Toc191284368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152</w:t>
        </w:r>
        <w:r w:rsidRPr="004F4FDB">
          <w:rPr>
            <w:rFonts w:asciiTheme="minorHAnsi" w:hAnsiTheme="minorHAnsi"/>
            <w:webHidden/>
          </w:rPr>
          <w:fldChar w:fldCharType="end"/>
        </w:r>
      </w:hyperlink>
    </w:p>
    <w:p w14:paraId="07A66905" w14:textId="67623CFA" w:rsidR="00C83E5E" w:rsidRPr="004F4FDB" w:rsidRDefault="00C83E5E" w:rsidP="00C83E5E">
      <w:pPr>
        <w:pStyle w:val="TOC1"/>
        <w:rPr>
          <w:rFonts w:asciiTheme="minorHAnsi" w:eastAsiaTheme="minorEastAsia" w:hAnsiTheme="minorHAnsi"/>
          <w:kern w:val="2"/>
          <w:szCs w:val="22"/>
        </w:rPr>
      </w:pPr>
      <w:hyperlink w:anchor="_Toc191284369" w:history="1">
        <w:r w:rsidRPr="004F4FDB">
          <w:rPr>
            <w:rStyle w:val="afa"/>
            <w:rFonts w:asciiTheme="minorHAnsi" w:hAnsiTheme="minorHAnsi"/>
            <w:bCs/>
          </w:rPr>
          <w:t>Appendix III: Index Methodology</w:t>
        </w:r>
        <w:r w:rsidRPr="004F4FDB">
          <w:rPr>
            <w:rFonts w:asciiTheme="minorHAnsi" w:hAnsiTheme="minorHAnsi"/>
            <w:webHidden/>
          </w:rPr>
          <w:tab/>
        </w:r>
        <w:r w:rsidRPr="004F4FDB">
          <w:rPr>
            <w:rFonts w:asciiTheme="minorHAnsi" w:hAnsiTheme="minorHAnsi"/>
            <w:webHidden/>
          </w:rPr>
          <w:fldChar w:fldCharType="begin"/>
        </w:r>
        <w:r w:rsidRPr="004F4FDB">
          <w:rPr>
            <w:rFonts w:asciiTheme="minorHAnsi" w:hAnsiTheme="minorHAnsi"/>
            <w:webHidden/>
          </w:rPr>
          <w:instrText xml:space="preserve"> PAGEREF _Toc191284369 \h </w:instrText>
        </w:r>
        <w:r w:rsidRPr="004F4FDB">
          <w:rPr>
            <w:rFonts w:asciiTheme="minorHAnsi" w:hAnsiTheme="minorHAnsi"/>
            <w:webHidden/>
          </w:rPr>
        </w:r>
        <w:r w:rsidRPr="004F4FDB">
          <w:rPr>
            <w:rFonts w:asciiTheme="minorHAnsi" w:hAnsiTheme="minorHAnsi"/>
            <w:webHidden/>
          </w:rPr>
          <w:fldChar w:fldCharType="separate"/>
        </w:r>
        <w:r w:rsidRPr="004F4FDB">
          <w:rPr>
            <w:rFonts w:asciiTheme="minorHAnsi" w:hAnsiTheme="minorHAnsi"/>
            <w:webHidden/>
          </w:rPr>
          <w:t>166</w:t>
        </w:r>
        <w:r w:rsidRPr="004F4FDB">
          <w:rPr>
            <w:rFonts w:asciiTheme="minorHAnsi" w:hAnsiTheme="minorHAnsi"/>
            <w:webHidden/>
          </w:rPr>
          <w:fldChar w:fldCharType="end"/>
        </w:r>
      </w:hyperlink>
    </w:p>
    <w:p w14:paraId="206ECCC2" w14:textId="16178AA8" w:rsidR="004D3155" w:rsidRPr="00437FEF" w:rsidRDefault="00000000" w:rsidP="00D16258">
      <w:pPr>
        <w:pStyle w:val="1"/>
        <w:spacing w:before="0" w:after="0"/>
        <w:jc w:val="center"/>
        <w:rPr>
          <w:rFonts w:asciiTheme="minorHAnsi" w:hAnsiTheme="minorHAnsi" w:cstheme="minorHAnsi"/>
          <w:bCs/>
          <w:color w:val="auto"/>
          <w:kern w:val="44"/>
          <w:sz w:val="21"/>
          <w:szCs w:val="21"/>
        </w:rPr>
      </w:pPr>
      <w:r w:rsidRPr="004F4FDB">
        <w:rPr>
          <w:rFonts w:asciiTheme="minorHAnsi" w:hAnsiTheme="minorHAnsi" w:cstheme="minorHAnsi"/>
          <w:color w:val="auto"/>
          <w:sz w:val="21"/>
        </w:rPr>
        <w:lastRenderedPageBreak/>
        <w:fldChar w:fldCharType="end"/>
      </w:r>
      <w:bookmarkStart w:id="5" w:name="_Toc16920818"/>
      <w:bookmarkStart w:id="6" w:name="_Toc233456270"/>
      <w:bookmarkStart w:id="7" w:name="_Toc347818163"/>
      <w:bookmarkStart w:id="8" w:name="_Toc408387344"/>
      <w:bookmarkStart w:id="9" w:name="_Toc492027475"/>
      <w:bookmarkStart w:id="10" w:name="_Toc536176029"/>
      <w:bookmarkStart w:id="11" w:name="_Toc29471850"/>
      <w:r w:rsidR="0022756F" w:rsidRPr="00437FEF">
        <w:rPr>
          <w:rFonts w:asciiTheme="minorHAnsi" w:hAnsiTheme="minorHAnsi" w:cstheme="minorHAnsi"/>
          <w:color w:val="auto"/>
        </w:rPr>
        <w:t xml:space="preserve"> </w:t>
      </w:r>
      <w:bookmarkStart w:id="12" w:name="_Toc191284342"/>
      <w:r w:rsidR="0022756F" w:rsidRPr="00437FEF">
        <w:rPr>
          <w:rFonts w:asciiTheme="minorHAnsi" w:hAnsiTheme="minorHAnsi" w:cstheme="minorHAnsi"/>
          <w:color w:val="auto"/>
          <w:sz w:val="21"/>
        </w:rPr>
        <w:t>I. Preface</w:t>
      </w:r>
      <w:bookmarkEnd w:id="5"/>
      <w:bookmarkEnd w:id="6"/>
      <w:bookmarkEnd w:id="7"/>
      <w:bookmarkEnd w:id="8"/>
      <w:bookmarkEnd w:id="9"/>
      <w:bookmarkEnd w:id="10"/>
      <w:bookmarkEnd w:id="11"/>
      <w:bookmarkEnd w:id="12"/>
    </w:p>
    <w:p w14:paraId="48CE38A9" w14:textId="77777777" w:rsidR="005140C5" w:rsidRPr="00437FEF" w:rsidRDefault="005140C5" w:rsidP="005140C5">
      <w:pPr>
        <w:pStyle w:val="aff10"/>
        <w:spacing w:line="360" w:lineRule="auto"/>
        <w:ind w:firstLine="420"/>
        <w:rPr>
          <w:rFonts w:cstheme="minorHAnsi"/>
          <w:szCs w:val="21"/>
        </w:rPr>
      </w:pPr>
      <w:r w:rsidRPr="00437FEF">
        <w:rPr>
          <w:rFonts w:cstheme="minorHAnsi"/>
          <w:szCs w:val="21"/>
        </w:rPr>
        <w:t>The present Prospectus of ChinaAMC CSI Artificial Intelligence Thematic Index Exchange Traded Fund (Update) (hereinafter referred to as the "Prospectus") has been prepared in accordance with the Securities Investment Fund Law of the People's Republic of China (the “Funds Law”), the Measures for the Administration of the Sale of Securities Investment Funds (the "Distribution Measures"), the Measures for the Administration of Operation of Publicly Offered Securities Investment Funds (the "Operation Measures"), the Measures for the Administration of Information Disclosure by Publicly Offered Securities Investment Funds (the "Information Disclosure Measures"), the Provisions on Liquidity Risk Management of Publicly Offered Open-ended Securities Investment Funds (the "Liquidity Risk Management Provisions"), and other relevant regulations, as well as the Fund Contract of ChinaAMC CSI Artificial Intelligence Thematic Index Exchange Traded Fund (the "Fund Contract").</w:t>
      </w:r>
    </w:p>
    <w:p w14:paraId="2A6080D0" w14:textId="77777777" w:rsidR="005140C5" w:rsidRPr="00437FEF" w:rsidRDefault="005140C5" w:rsidP="005140C5">
      <w:pPr>
        <w:pStyle w:val="aff10"/>
        <w:spacing w:line="360" w:lineRule="auto"/>
        <w:ind w:firstLine="420"/>
        <w:rPr>
          <w:rFonts w:cstheme="minorHAnsi"/>
          <w:szCs w:val="21"/>
        </w:rPr>
      </w:pPr>
      <w:r w:rsidRPr="00437FEF">
        <w:rPr>
          <w:rFonts w:cstheme="minorHAnsi"/>
          <w:szCs w:val="21"/>
        </w:rPr>
        <w:t>The Manager undertakes that there is no false content, misleading statement, or material omission in the Prospectus, and accepts legal liability for its truthfulness, accuracy, and completeness. The Fund is offered based on the information contained in the Prospectus. The Manager does not entrust or authorise any other person to provide any information that is not stated in the Prospectus nor to make any interpretation or explanation of the Prospectus.</w:t>
      </w:r>
    </w:p>
    <w:p w14:paraId="533A8819" w14:textId="77777777" w:rsidR="005140C5" w:rsidRPr="00437FEF" w:rsidRDefault="005140C5" w:rsidP="005140C5">
      <w:pPr>
        <w:pStyle w:val="aff10"/>
        <w:spacing w:line="360" w:lineRule="auto"/>
        <w:ind w:firstLine="420"/>
        <w:rPr>
          <w:rFonts w:cstheme="minorHAnsi"/>
          <w:szCs w:val="21"/>
        </w:rPr>
      </w:pPr>
      <w:r w:rsidRPr="00437FEF">
        <w:rPr>
          <w:rFonts w:cstheme="minorHAnsi"/>
          <w:szCs w:val="21"/>
        </w:rPr>
        <w:t>The Prospectus is prepared pursuant to the Fund Contract and registered with the CSRC. The Fund Contract is a legal document that stipulates the basic rights and obligations of the parties to the Fund Contract. Any other documents or statements related to the Fund that involve the rights and obligations of the parties to the Fund Contract shall be subject to the Fund Contract. The parties to the Fund Contract include the Manager, the Custodian, and the Fund Unitholders. When a fund investor acquires Fund units in accordance with the Fund Contract, they become a Fund Unitholder and a party to the Fund Contract, and the act of holding Fund units indicates their acknowledgment and acceptance of the Fund Contract. It is not a requirement for Fund Unitholders to sign or affix their seals on the Fund Contract to be considered parties thereto.</w:t>
      </w:r>
    </w:p>
    <w:p w14:paraId="74C22C13" w14:textId="04F98F9E" w:rsidR="004D3155" w:rsidRPr="00437FEF" w:rsidRDefault="005140C5" w:rsidP="005140C5">
      <w:pPr>
        <w:pStyle w:val="aff10"/>
        <w:spacing w:line="360" w:lineRule="auto"/>
        <w:ind w:firstLine="420"/>
        <w:rPr>
          <w:rFonts w:cstheme="minorHAnsi"/>
          <w:szCs w:val="21"/>
        </w:rPr>
      </w:pPr>
      <w:r w:rsidRPr="00437FEF">
        <w:rPr>
          <w:rFonts w:cstheme="minorHAnsi"/>
          <w:szCs w:val="21"/>
        </w:rPr>
        <w:t xml:space="preserve">The parties to the Fund Contract enjoy rights and assume obligations in accordance with the Funds Law, the Fund Contract, and other relevant regulations. </w:t>
      </w:r>
      <w:r w:rsidRPr="00437FEF">
        <w:rPr>
          <w:rFonts w:cstheme="minorHAnsi"/>
          <w:b/>
          <w:bCs/>
          <w:szCs w:val="21"/>
        </w:rPr>
        <w:t>Investors in the Fund should read the Fund Contract carefully to understand the rights and obligations of Fund Unitholders.</w:t>
      </w:r>
    </w:p>
    <w:p w14:paraId="72388051" w14:textId="77777777" w:rsidR="00B31442" w:rsidRPr="00437FEF" w:rsidRDefault="00B31442" w:rsidP="005140C5">
      <w:pPr>
        <w:pStyle w:val="aff10"/>
        <w:spacing w:line="360" w:lineRule="auto"/>
        <w:ind w:firstLine="420"/>
        <w:rPr>
          <w:rFonts w:cstheme="minorHAnsi"/>
          <w:szCs w:val="21"/>
        </w:rPr>
      </w:pPr>
    </w:p>
    <w:p w14:paraId="5821C080" w14:textId="4E194039" w:rsidR="004D3155" w:rsidRPr="00437FEF" w:rsidRDefault="00AE13BC" w:rsidP="00D16258">
      <w:pPr>
        <w:pStyle w:val="1"/>
        <w:spacing w:before="0" w:after="0"/>
        <w:jc w:val="center"/>
        <w:rPr>
          <w:rFonts w:asciiTheme="minorHAnsi" w:hAnsiTheme="minorHAnsi" w:cstheme="minorHAnsi"/>
          <w:bCs/>
          <w:color w:val="auto"/>
          <w:kern w:val="44"/>
          <w:sz w:val="21"/>
          <w:szCs w:val="21"/>
        </w:rPr>
      </w:pPr>
      <w:bookmarkStart w:id="13" w:name="_Toc233456271"/>
      <w:bookmarkStart w:id="14" w:name="_Toc347818164"/>
      <w:bookmarkStart w:id="15" w:name="_Toc408387345"/>
      <w:bookmarkStart w:id="16" w:name="_Toc492027476"/>
      <w:bookmarkStart w:id="17" w:name="_Toc536176030"/>
      <w:bookmarkStart w:id="18" w:name="_Toc29471851"/>
      <w:bookmarkStart w:id="19" w:name="_Toc191284343"/>
      <w:bookmarkStart w:id="20" w:name="_Hlk18439877"/>
      <w:r w:rsidRPr="00437FEF">
        <w:rPr>
          <w:rFonts w:asciiTheme="minorHAnsi" w:hAnsiTheme="minorHAnsi" w:cstheme="minorHAnsi"/>
          <w:bCs/>
          <w:color w:val="auto"/>
          <w:kern w:val="44"/>
          <w:sz w:val="21"/>
          <w:szCs w:val="21"/>
        </w:rPr>
        <w:lastRenderedPageBreak/>
        <w:t>II. Definitions</w:t>
      </w:r>
      <w:bookmarkEnd w:id="13"/>
      <w:bookmarkEnd w:id="14"/>
      <w:bookmarkEnd w:id="15"/>
      <w:bookmarkEnd w:id="16"/>
      <w:bookmarkEnd w:id="17"/>
      <w:bookmarkEnd w:id="18"/>
      <w:bookmarkEnd w:id="19"/>
    </w:p>
    <w:p w14:paraId="275EA150" w14:textId="77777777" w:rsidR="007C39E4" w:rsidRPr="00437FEF" w:rsidRDefault="007C39E4" w:rsidP="007C39E4">
      <w:pPr>
        <w:pStyle w:val="aff10"/>
        <w:spacing w:line="360" w:lineRule="auto"/>
        <w:ind w:firstLine="420"/>
        <w:rPr>
          <w:rFonts w:cstheme="minorHAnsi"/>
          <w:szCs w:val="21"/>
        </w:rPr>
      </w:pPr>
      <w:r w:rsidRPr="00437FEF">
        <w:rPr>
          <w:rFonts w:cstheme="minorHAnsi"/>
          <w:szCs w:val="21"/>
        </w:rPr>
        <w:t>Unless otherwise specified herein, the following terms or abbreviations in the Prospectus shall have the meanings given below:</w:t>
      </w:r>
    </w:p>
    <w:p w14:paraId="745F3913"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or the Fund: refers to the ChinaAMC CSI Artificial Intelligence Thematic Index Exchange Traded Fund.</w:t>
      </w:r>
    </w:p>
    <w:p w14:paraId="041D84E4"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Manager: refers to China Asset Management Co., Ltd.</w:t>
      </w:r>
    </w:p>
    <w:p w14:paraId="7B7FE362"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Custodian: refers to Bank of China Limited.</w:t>
      </w:r>
    </w:p>
    <w:p w14:paraId="74432E8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Contract: refers to the Fund Contract of ChinaAMC CSI Artificial Intelligence Thematic Index Exchange Traded Fund and any valid amendments and supplements to the Fund Contract.</w:t>
      </w:r>
    </w:p>
    <w:p w14:paraId="505C9156"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Custody Agreement: refers to the Custody Agreement of ChinaAMC CSI Artificial Intelligence Thematic Index Exchange Traded Fund entered into between the Manager and the Custodian for the Fund, and any valid amendments and supplements to the Custody Agreement.</w:t>
      </w:r>
    </w:p>
    <w:p w14:paraId="0A40752D"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Prospectus: refers to the Prospectus of ChinaAMC CSI Artificial Intelligence Thematic Index Exchange Traded Fund and its updates.</w:t>
      </w:r>
    </w:p>
    <w:p w14:paraId="65DBE62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Product Key Facts Statement: refers to the Product Key Facts Statement of ChinaAMC CSI Artificial Intelligence Thematic Index Exchange Traded Fund and its updates.</w:t>
      </w:r>
    </w:p>
    <w:p w14:paraId="4019902E"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Unit Offering Announcement: refers to the Fund Unit Offering Announcement of ChinaAMC CSI Artificial Intelligence Thematic Index Exchange Traded Fund.</w:t>
      </w:r>
    </w:p>
    <w:p w14:paraId="2FBD140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Laws and Regulations: refers to the laws, administrative statutes, regulatory documents, judicial interpretations, and administrative regulations promulgated and currently in force in China and other decisions, resolutions, and notices with binding force on the Parties to the Fund Contract.</w:t>
      </w:r>
    </w:p>
    <w:p w14:paraId="03B5DF7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Funds Law: refers to the Securities Investment Fund Law of the People's Republic of China and its amendments from time to time by the issuing authority.</w:t>
      </w:r>
    </w:p>
    <w:p w14:paraId="734A449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Distribution Measures: refers to the Measures for the Administration of the Sale of Securities Investment Funds and its amendments from time to time by the issuing authority.</w:t>
      </w:r>
    </w:p>
    <w:p w14:paraId="03368B2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 xml:space="preserve">Information Disclosure Measures: refers to the Measures for the Administration of </w:t>
      </w:r>
      <w:r w:rsidRPr="00437FEF">
        <w:rPr>
          <w:rFonts w:cstheme="minorHAnsi"/>
          <w:szCs w:val="21"/>
        </w:rPr>
        <w:lastRenderedPageBreak/>
        <w:t>Information Disclosure by Publicly Offered Securities Investment Funds and its amendments from time to time by the issuing authority.</w:t>
      </w:r>
    </w:p>
    <w:p w14:paraId="5E8554D2"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Operation Measures: refers to the Measures for the Administration of Operation of Publicly Offered Securities Investment Funds and its amendments from time to time by the issuing authority.</w:t>
      </w:r>
    </w:p>
    <w:p w14:paraId="3C13ED9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Liquidity Risk Management Provisions: refers to the Provisions on Liquidity Risk Management of Publicly Offered Open-ended Securities Investment Funds promulgated by the CSRC on 31 August 2017 and effective as of 1 October 2017, and its amendments from time to time by the issuing authority.</w:t>
      </w:r>
    </w:p>
    <w:p w14:paraId="638E502F"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Exchange Traded Fund: "Exchange traded fund" as defined in the Implementing Rules of Shanghai Stock Exchange for Exchange Traded Funds.</w:t>
      </w:r>
    </w:p>
    <w:p w14:paraId="65A6F9DB"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CSRC: refers to the China Securities Regulatory Commission.</w:t>
      </w:r>
    </w:p>
    <w:p w14:paraId="51CC3E2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Banking Supervisory Authorities: refers to the People's Bank of China and/or the China Banking and Insurance Regulatory Commission.</w:t>
      </w:r>
    </w:p>
    <w:p w14:paraId="2378E763"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Parties to the Fund Contract: refers to the legal entities bound by the Fund Contract and entitled to rights and obligations under the Fund Contract, including the Manager, the Custodian, and the Fund Unitholders.</w:t>
      </w:r>
    </w:p>
    <w:p w14:paraId="7051818D"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Individual Investor: refers to a natural person who can invest in securities investment funds in accordance with relevant laws and regulations.</w:t>
      </w:r>
    </w:p>
    <w:p w14:paraId="01E3EE18"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Institutional Investor: refers to a corporate legal person, institutional legal person, social organisation, or other organisation that is legally registered and existing within the territory of China or established with the approval of relevant government authorities and existing, and that can legally invest in securities investment funds.</w:t>
      </w:r>
    </w:p>
    <w:p w14:paraId="2031C98A"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Qualified Foreign Institutional Investor: refers to a foreign institutional investor that meets the requirements of the Measures for the Administration of Domestic Securities Investments by Qualified Foreign Institutional Investors (including its amendments from time to time) and relevant laws and regulations and can invest in securities investment funds that are legally offered in China.</w:t>
      </w:r>
    </w:p>
    <w:p w14:paraId="310D7D2A"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 xml:space="preserve">RMB Qualified Foreign Institutional Investor: refers to a foreign institutional investor that uses RMB funds from outside of China to invest in domestic securities, in accordance </w:t>
      </w:r>
      <w:r w:rsidRPr="00437FEF">
        <w:rPr>
          <w:rFonts w:cstheme="minorHAnsi"/>
          <w:szCs w:val="21"/>
        </w:rPr>
        <w:lastRenderedPageBreak/>
        <w:t>with the Trial Measures for RMB Qualified Foreign Institutional Investors (including its amendments from time to time) and relevant laws and regulations.</w:t>
      </w:r>
    </w:p>
    <w:p w14:paraId="6D87906B"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Investor: refers to the collective term for Individual Investors, Institutional Investors, Qualified Foreign Institutional Investors, RMB Qualified Foreign Institutional Investors, and other investors who are permitted by laws, regulations, or the CSRC to invest in securities investment funds.</w:t>
      </w:r>
    </w:p>
    <w:p w14:paraId="04BC42C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Unitholders: refers to investors who have legally acquired Fund units in accordance with the Fund Contract and the Prospectus.</w:t>
      </w:r>
    </w:p>
    <w:p w14:paraId="4559663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Distribution Business: refers to the business of the Manager or Sales Institutions in promoting the Fund, selling Fund units, and processing Fund unit creations and redemptions.</w:t>
      </w:r>
    </w:p>
    <w:p w14:paraId="11B2203F"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Sales Institution: refers to Direct Sales Institution and Sales Agency.</w:t>
      </w:r>
    </w:p>
    <w:p w14:paraId="798BDE6F"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Direct Sales Institution: refers to China Asset Management Co., Ltd.</w:t>
      </w:r>
    </w:p>
    <w:p w14:paraId="05E14875"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Sales Agency: refers to Offering Agency and/or Authorised Participant.</w:t>
      </w:r>
    </w:p>
    <w:p w14:paraId="2EA554FF"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Offering Agency: refers to an institution designated by the Manager to act as an agent for the Fund's offering.</w:t>
      </w:r>
    </w:p>
    <w:p w14:paraId="17BA7FB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Authorised Participant: refers to an institution designated by the Manager to act as an agent for the creation and redemption of Fund units.</w:t>
      </w:r>
    </w:p>
    <w:p w14:paraId="68C2A1D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Registration Business: refers to the fund registration, custody, transfer, clearing, and settlement business, specifically including the establishment and management of investor fund accounts, fund unit registration, confirmation of Fund Distribution Business, clearing and settlement, agent distribution of dividends, establishment and maintenance of the Fund Unitholders register, and handling of non-trade transfers.</w:t>
      </w:r>
    </w:p>
    <w:p w14:paraId="0DC69EF4"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Registrar: refers to the institution that handles the registration business for the Fund. The Fund’s Registrar is China Securities Depository and Clearing Corporation.</w:t>
      </w:r>
    </w:p>
    <w:p w14:paraId="17CCA9D2"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Effective Date of the Fund Contract: refers to the date on which the Fund offering meets the conditions stipulated by the laws and regulations and the Fund Contract, and the Manager completes the Fund filing procedures with the CSRC, and receives written confirmation from the CSRC.</w:t>
      </w:r>
    </w:p>
    <w:p w14:paraId="219B9317"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 xml:space="preserve">Termination Date of the Fund Contract: refers to the date on which, after the occurrence </w:t>
      </w:r>
      <w:r w:rsidRPr="00437FEF">
        <w:rPr>
          <w:rFonts w:cstheme="minorHAnsi"/>
          <w:szCs w:val="21"/>
        </w:rPr>
        <w:lastRenderedPageBreak/>
        <w:t>of an event of termination of the Fund Contract as stipulated in the Fund Contract, the liquidation of Fund property is completed, and the liquidation results are filed with the CSRC and announced.</w:t>
      </w:r>
    </w:p>
    <w:p w14:paraId="68669CDD"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Offering Period: refers to the period from the date on which the Fund units are offered to the date on which the offering is closed, which shall not exceed three months.</w:t>
      </w:r>
    </w:p>
    <w:p w14:paraId="439CBD6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Operating Period: refers to the indefinite period between the effective date and the termination date of the Fund Contract.</w:t>
      </w:r>
    </w:p>
    <w:p w14:paraId="6F19E5B6"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Business Day: refers to a day on which the Shanghai Stock Exchange is open for normal trading.</w:t>
      </w:r>
    </w:p>
    <w:p w14:paraId="4F8E6F27"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T Day: refers to an Open Day on which Sales Institutions accept investors' applications for creation, redemption, or other businesses within a stipulated time.</w:t>
      </w:r>
    </w:p>
    <w:p w14:paraId="264B04B6"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T+n Day: refers to the n-th Business Day from T Day (excluding T Day).</w:t>
      </w:r>
    </w:p>
    <w:p w14:paraId="27006FEB"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Open Day: refers to a Business Day on which the Fund processes creation, redemption, or other businesses for investors.</w:t>
      </w:r>
    </w:p>
    <w:p w14:paraId="56D24DE1"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Open Time: refers to the time period during an Open Day when the Fund accepts creations, redemptions, or other transactions.</w:t>
      </w:r>
    </w:p>
    <w:p w14:paraId="5D02A3D4"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Business Rules: refers to the relevant business rules and regulations of the Manager, the Shanghai Stock Exchange, and China Securities Depository and Clearing Corporation.</w:t>
      </w:r>
    </w:p>
    <w:p w14:paraId="4953D5DB"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Subscription: refers to the act of an investor applying to purchase Fund units during the Fund offering period, according to the provisions of the Fund Contract and the Prospectus.</w:t>
      </w:r>
    </w:p>
    <w:p w14:paraId="3040043B"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Creation: refers to the act of investors, after the Fund Contract becomes effective, applying for the purchase of Fund units according to the provisions of the Fund Contract and the Prospectus.</w:t>
      </w:r>
    </w:p>
    <w:p w14:paraId="22EF24D3"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Redemption: refers to the act of Fund Unitholders, after the Fund Contract becomes effective, requesting to exchange their Fund units for the redemption consideration under the conditions stipulated in the Fund Contract and the Prospectus.</w:t>
      </w:r>
    </w:p>
    <w:p w14:paraId="4B6480E1"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Portfolio Composition File: refers to a document prepared by the Manager that announces information such as the creation basket and redemption basket.</w:t>
      </w:r>
    </w:p>
    <w:p w14:paraId="69B1037D"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 xml:space="preserve">Creation Consideration: refers to the basket of securities, cash substitutes, cash </w:t>
      </w:r>
      <w:r w:rsidRPr="00437FEF">
        <w:rPr>
          <w:rFonts w:cstheme="minorHAnsi"/>
          <w:szCs w:val="21"/>
        </w:rPr>
        <w:lastRenderedPageBreak/>
        <w:t>components, and/or other considerations that investors are required to deliver when applying for the creation of Fund units, as specified in the Fund Contract and the Prospectus.</w:t>
      </w:r>
    </w:p>
    <w:p w14:paraId="46DFC4C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Redemption Consideration: refers to the basket of securities, cash substitutes, cash components, and/or other considerations that the Manager is required to deliver to the redeemer when investors redeem Fund units, as specified in the Fund Contract and the Prospectus.</w:t>
      </w:r>
    </w:p>
    <w:p w14:paraId="118BDAA3"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Creation Unit: refers to the minimum number of Fund units for creation and redemption. The number of Fund units created or redeemed by an investor shall be an integral multiple of the Creation Unit.</w:t>
      </w:r>
    </w:p>
    <w:p w14:paraId="3D4F4D5F"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RMB: Renminbi Yuan, the lawful currency of the People’s Republic of China.</w:t>
      </w:r>
    </w:p>
    <w:p w14:paraId="26580B28"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Fund Income: refers to the bonus, dividends, coupons, bid-ask spreads of securities, interests of bank deposits, other lawful incomes realised, and savings of costs and expenses incurred by the use of Fund property, as derived from the investment of the Fund.</w:t>
      </w:r>
    </w:p>
    <w:p w14:paraId="1AB0C89D"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Total Asset Value of the Fund: refers to the total value of all marketable securities, bank deposits (principal and interest), fund receivables, and other assets owned by the Fund.</w:t>
      </w:r>
    </w:p>
    <w:p w14:paraId="0B0CE2AA"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NAV of the Fund: refers to the value obtained by subtracting the Fund's liabilities from the Total Asset Value of the Fund.</w:t>
      </w:r>
    </w:p>
    <w:p w14:paraId="08604D02"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NAV per Unit: refers to the value obtained after dividing the NAV of the Fund by the total number of Fund units on the calculation day.</w:t>
      </w:r>
    </w:p>
    <w:p w14:paraId="7176F082"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Valuation of Fund Assets: refers to the process of valuation of assets and liabilities of the Fund in order to determine the NAV of the Fund and the NAV per Unit.</w:t>
      </w:r>
    </w:p>
    <w:p w14:paraId="7AF5A09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Designated Media: refers to the national newspapers and periodicals that meet the requirements of the CSRC and the internet websites (including the Manager’s website, the Custodian's website, and the CSRC’s fund Electronic Information Disclosure website) as stipulated in the Information Disclosure Measures, which are used for information disclosure.</w:t>
      </w:r>
    </w:p>
    <w:p w14:paraId="3C1D9F8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 xml:space="preserve">Liquidity Restricted Assets: refers to assets that cannot be realised at a reasonable price due to laws and regulations or regulatory, contractual or operational constraints, </w:t>
      </w:r>
      <w:r w:rsidRPr="00437FEF">
        <w:rPr>
          <w:rFonts w:cstheme="minorHAnsi"/>
          <w:szCs w:val="21"/>
        </w:rPr>
        <w:lastRenderedPageBreak/>
        <w:t>including but not limited to reverse repurchases and bank time deposits (including bank deposits with agreed conditions for early withdrawal) with a maturity longer than 10 trading days, shares suspended from trading, new shares with trading restrictions and non-publicly offered shares, asset-backed securities, and bonds rendered not transferable or tradable by the bond issuer’s default.</w:t>
      </w:r>
    </w:p>
    <w:p w14:paraId="577E21E9"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CSF Securities Lending: refers to the business where funds lend securities to the China Securities Finance Corporation Limited (hereinafter referred to as the "Securities Finance Corporation") at a certain rate through the comprehensive business platform of the stock exchange and the Securities Finance Corporation returns the securities borrowed on the due date, makes the corresponding equity compensation, and pays fees.</w:t>
      </w:r>
    </w:p>
    <w:p w14:paraId="1CE7CB00" w14:textId="77777777" w:rsidR="007C39E4" w:rsidRPr="00437FEF" w:rsidRDefault="007C39E4">
      <w:pPr>
        <w:pStyle w:val="aff10"/>
        <w:numPr>
          <w:ilvl w:val="0"/>
          <w:numId w:val="90"/>
        </w:numPr>
        <w:spacing w:line="360" w:lineRule="auto"/>
        <w:rPr>
          <w:rFonts w:cstheme="minorHAnsi"/>
          <w:szCs w:val="21"/>
        </w:rPr>
      </w:pPr>
      <w:r w:rsidRPr="00437FEF">
        <w:rPr>
          <w:rFonts w:cstheme="minorHAnsi"/>
          <w:szCs w:val="21"/>
        </w:rPr>
        <w:t>Force Majeure: refers to events that are unforeseeable, unavoidable, and insurmountable by the Parties to the Fund Contract.</w:t>
      </w:r>
    </w:p>
    <w:p w14:paraId="2CEB6660" w14:textId="77777777" w:rsidR="0073607E" w:rsidRPr="00437FEF" w:rsidRDefault="0073607E" w:rsidP="0073607E">
      <w:pPr>
        <w:pStyle w:val="1"/>
        <w:snapToGrid w:val="0"/>
        <w:spacing w:line="343" w:lineRule="auto"/>
        <w:contextualSpacing/>
        <w:jc w:val="center"/>
        <w:rPr>
          <w:rFonts w:asciiTheme="minorHAnsi" w:hAnsiTheme="minorHAnsi" w:cstheme="minorHAnsi"/>
          <w:bCs/>
          <w:color w:val="auto"/>
          <w:kern w:val="44"/>
          <w:sz w:val="21"/>
          <w:szCs w:val="21"/>
          <w:lang w:val="en-GB"/>
        </w:rPr>
      </w:pPr>
      <w:bookmarkStart w:id="21" w:name="_Toc186195305"/>
      <w:bookmarkStart w:id="22" w:name="_Toc191284344"/>
      <w:bookmarkStart w:id="23" w:name="_Toc251573014"/>
      <w:bookmarkStart w:id="24" w:name="_Toc381280608"/>
      <w:bookmarkStart w:id="25" w:name="_Toc381791627"/>
      <w:bookmarkStart w:id="26" w:name="_Toc382409448"/>
      <w:bookmarkStart w:id="27" w:name="_Toc403999298"/>
      <w:bookmarkStart w:id="28" w:name="_Toc505933929"/>
      <w:bookmarkStart w:id="29" w:name="_Toc536176032"/>
      <w:bookmarkStart w:id="30" w:name="_Toc29471853"/>
      <w:bookmarkEnd w:id="20"/>
      <w:r w:rsidRPr="00437FEF">
        <w:rPr>
          <w:rFonts w:asciiTheme="minorHAnsi" w:hAnsiTheme="minorHAnsi" w:cstheme="minorHAnsi"/>
          <w:bCs/>
          <w:color w:val="auto"/>
          <w:kern w:val="44"/>
          <w:sz w:val="21"/>
          <w:szCs w:val="21"/>
          <w:lang w:val="en-GB"/>
        </w:rPr>
        <w:t>III. Manager</w:t>
      </w:r>
      <w:bookmarkStart w:id="31" w:name="_Toc79392573"/>
      <w:bookmarkEnd w:id="21"/>
      <w:bookmarkEnd w:id="22"/>
    </w:p>
    <w:p w14:paraId="5530E077" w14:textId="77777777" w:rsidR="00044483" w:rsidRPr="00437FEF" w:rsidRDefault="00044483" w:rsidP="00044483">
      <w:pPr>
        <w:autoSpaceDE w:val="0"/>
        <w:autoSpaceDN w:val="0"/>
        <w:adjustRightInd w:val="0"/>
        <w:snapToGrid w:val="0"/>
        <w:spacing w:before="120" w:after="120" w:line="343" w:lineRule="auto"/>
        <w:ind w:left="482"/>
        <w:contextualSpacing/>
        <w:rPr>
          <w:rFonts w:asciiTheme="minorHAnsi" w:eastAsiaTheme="minorEastAsia" w:hAnsiTheme="minorHAnsi" w:cstheme="minorHAnsi"/>
          <w:szCs w:val="21"/>
        </w:rPr>
      </w:pPr>
      <w:bookmarkStart w:id="32" w:name="_Hlt88031774"/>
      <w:bookmarkStart w:id="33" w:name="_Hlt88031741"/>
      <w:bookmarkEnd w:id="31"/>
      <w:bookmarkEnd w:id="32"/>
      <w:bookmarkEnd w:id="33"/>
      <w:r w:rsidRPr="00437FEF">
        <w:rPr>
          <w:rFonts w:asciiTheme="minorHAnsi" w:eastAsiaTheme="minorEastAsia" w:hAnsiTheme="minorHAnsi" w:cstheme="minorHAnsi"/>
          <w:szCs w:val="21"/>
        </w:rPr>
        <w:t>(I) Profile of the Fund Manager</w:t>
      </w:r>
      <w:r w:rsidRPr="00437FEF">
        <w:rPr>
          <w:rFonts w:asciiTheme="minorHAnsi" w:eastAsiaTheme="minorEastAsia" w:hAnsiTheme="minorHAnsi" w:cstheme="minorHAnsi"/>
          <w:szCs w:val="21"/>
        </w:rPr>
        <w:br/>
        <w:t>Name: China Asset Management Co., Ltd.</w:t>
      </w:r>
      <w:r w:rsidRPr="00437FEF">
        <w:rPr>
          <w:rFonts w:asciiTheme="minorHAnsi" w:eastAsiaTheme="minorEastAsia" w:hAnsiTheme="minorHAnsi" w:cstheme="minorHAnsi"/>
          <w:szCs w:val="21"/>
        </w:rPr>
        <w:br/>
        <w:t>Domicile: Compound A3, Anqing Street, Shunyi District, Beijing</w:t>
      </w:r>
      <w:r w:rsidRPr="00437FEF">
        <w:rPr>
          <w:rFonts w:asciiTheme="minorHAnsi" w:eastAsiaTheme="minorEastAsia" w:hAnsiTheme="minorHAnsi" w:cstheme="minorHAnsi"/>
          <w:szCs w:val="21"/>
        </w:rPr>
        <w:br/>
        <w:t>Office Address: 8/F, Tower B, Tongtai Building, No.33 Finance Street, Xicheng District, Beijing</w:t>
      </w:r>
      <w:r w:rsidRPr="00437FEF">
        <w:rPr>
          <w:rFonts w:asciiTheme="minorHAnsi" w:eastAsiaTheme="minorEastAsia" w:hAnsiTheme="minorHAnsi" w:cstheme="minorHAnsi"/>
          <w:szCs w:val="21"/>
        </w:rPr>
        <w:br/>
        <w:t>Date of Establishment: 9 April 1998</w:t>
      </w:r>
      <w:r w:rsidRPr="00437FEF">
        <w:rPr>
          <w:rFonts w:asciiTheme="minorHAnsi" w:eastAsiaTheme="minorEastAsia" w:hAnsiTheme="minorHAnsi" w:cstheme="minorHAnsi"/>
          <w:szCs w:val="21"/>
        </w:rPr>
        <w:br/>
        <w:t>Legal Representative: ZHANG Youjun</w:t>
      </w:r>
      <w:r w:rsidRPr="00437FEF">
        <w:rPr>
          <w:rFonts w:asciiTheme="minorHAnsi" w:eastAsiaTheme="minorEastAsia" w:hAnsiTheme="minorHAnsi" w:cstheme="minorHAnsi"/>
          <w:szCs w:val="21"/>
        </w:rPr>
        <w:br/>
        <w:t>Contact Person: QIU Xi</w:t>
      </w:r>
      <w:r w:rsidRPr="00437FEF">
        <w:rPr>
          <w:rFonts w:asciiTheme="minorHAnsi" w:eastAsiaTheme="minorEastAsia" w:hAnsiTheme="minorHAnsi" w:cstheme="minorHAnsi"/>
          <w:szCs w:val="21"/>
        </w:rPr>
        <w:br/>
        <w:t>Customer Service Telephone Number: 400-818-6666</w:t>
      </w:r>
      <w:r w:rsidRPr="00437FEF">
        <w:rPr>
          <w:rFonts w:asciiTheme="minorHAnsi" w:eastAsiaTheme="minorEastAsia" w:hAnsiTheme="minorHAnsi" w:cstheme="minorHAnsi"/>
          <w:szCs w:val="21"/>
        </w:rPr>
        <w:br/>
        <w:t>Fax: 010-63136700</w:t>
      </w:r>
    </w:p>
    <w:p w14:paraId="4F201F54"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The registered capital of China Asset Management Co., Ltd. is RMB238 million, and its ownership structure is as follows: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90"/>
        <w:gridCol w:w="3035"/>
      </w:tblGrid>
      <w:tr w:rsidR="00E2287D" w:rsidRPr="00437FEF" w14:paraId="7D1992F3" w14:textId="77777777" w:rsidTr="00044483">
        <w:trPr>
          <w:tblHeader/>
        </w:trPr>
        <w:tc>
          <w:tcPr>
            <w:tcW w:w="0" w:type="auto"/>
            <w:shd w:val="clear" w:color="auto" w:fill="FFFFFF"/>
            <w:tcMar>
              <w:top w:w="90" w:type="dxa"/>
              <w:left w:w="195" w:type="dxa"/>
              <w:bottom w:w="90" w:type="dxa"/>
              <w:right w:w="195" w:type="dxa"/>
            </w:tcMar>
            <w:vAlign w:val="center"/>
            <w:hideMark/>
          </w:tcPr>
          <w:p w14:paraId="1E5EBB26"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Shareholder</w:t>
            </w:r>
          </w:p>
        </w:tc>
        <w:tc>
          <w:tcPr>
            <w:tcW w:w="0" w:type="auto"/>
            <w:shd w:val="clear" w:color="auto" w:fill="FFFFFF"/>
            <w:tcMar>
              <w:top w:w="90" w:type="dxa"/>
              <w:left w:w="195" w:type="dxa"/>
              <w:bottom w:w="90" w:type="dxa"/>
              <w:right w:w="195" w:type="dxa"/>
            </w:tcMar>
            <w:vAlign w:val="center"/>
            <w:hideMark/>
          </w:tcPr>
          <w:p w14:paraId="333E6E48"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Shareholding Percentage</w:t>
            </w:r>
          </w:p>
        </w:tc>
      </w:tr>
      <w:tr w:rsidR="00E2287D" w:rsidRPr="00437FEF" w14:paraId="73240285" w14:textId="77777777" w:rsidTr="00044483">
        <w:tc>
          <w:tcPr>
            <w:tcW w:w="0" w:type="auto"/>
            <w:shd w:val="clear" w:color="auto" w:fill="FFFFFF"/>
            <w:tcMar>
              <w:top w:w="90" w:type="dxa"/>
              <w:left w:w="195" w:type="dxa"/>
              <w:bottom w:w="90" w:type="dxa"/>
              <w:right w:w="195" w:type="dxa"/>
            </w:tcMar>
            <w:vAlign w:val="center"/>
            <w:hideMark/>
          </w:tcPr>
          <w:p w14:paraId="59276977"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CITIC Securities Co., Ltd.</w:t>
            </w:r>
          </w:p>
        </w:tc>
        <w:tc>
          <w:tcPr>
            <w:tcW w:w="0" w:type="auto"/>
            <w:shd w:val="clear" w:color="auto" w:fill="FFFFFF"/>
            <w:tcMar>
              <w:top w:w="90" w:type="dxa"/>
              <w:left w:w="195" w:type="dxa"/>
              <w:bottom w:w="90" w:type="dxa"/>
              <w:right w:w="195" w:type="dxa"/>
            </w:tcMar>
            <w:vAlign w:val="center"/>
            <w:hideMark/>
          </w:tcPr>
          <w:p w14:paraId="5805D75D"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62.2%</w:t>
            </w:r>
          </w:p>
        </w:tc>
      </w:tr>
      <w:tr w:rsidR="00E2287D" w:rsidRPr="00437FEF" w14:paraId="34519380" w14:textId="77777777" w:rsidTr="00044483">
        <w:tc>
          <w:tcPr>
            <w:tcW w:w="0" w:type="auto"/>
            <w:shd w:val="clear" w:color="auto" w:fill="FFFFFF"/>
            <w:tcMar>
              <w:top w:w="90" w:type="dxa"/>
              <w:left w:w="195" w:type="dxa"/>
              <w:bottom w:w="90" w:type="dxa"/>
              <w:right w:w="195" w:type="dxa"/>
            </w:tcMar>
            <w:vAlign w:val="center"/>
            <w:hideMark/>
          </w:tcPr>
          <w:p w14:paraId="47818C32"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MACKENZIE FINANCIAL CORPORATION</w:t>
            </w:r>
          </w:p>
        </w:tc>
        <w:tc>
          <w:tcPr>
            <w:tcW w:w="0" w:type="auto"/>
            <w:shd w:val="clear" w:color="auto" w:fill="FFFFFF"/>
            <w:tcMar>
              <w:top w:w="90" w:type="dxa"/>
              <w:left w:w="195" w:type="dxa"/>
              <w:bottom w:w="90" w:type="dxa"/>
              <w:right w:w="195" w:type="dxa"/>
            </w:tcMar>
            <w:vAlign w:val="center"/>
            <w:hideMark/>
          </w:tcPr>
          <w:p w14:paraId="4FEC38F3"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27.8%</w:t>
            </w:r>
          </w:p>
        </w:tc>
      </w:tr>
      <w:tr w:rsidR="00E2287D" w:rsidRPr="00437FEF" w14:paraId="372EB0DE" w14:textId="77777777" w:rsidTr="00044483">
        <w:tc>
          <w:tcPr>
            <w:tcW w:w="0" w:type="auto"/>
            <w:shd w:val="clear" w:color="auto" w:fill="FFFFFF"/>
            <w:tcMar>
              <w:top w:w="90" w:type="dxa"/>
              <w:left w:w="195" w:type="dxa"/>
              <w:bottom w:w="90" w:type="dxa"/>
              <w:right w:w="195" w:type="dxa"/>
            </w:tcMar>
            <w:vAlign w:val="center"/>
            <w:hideMark/>
          </w:tcPr>
          <w:p w14:paraId="38946B72"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Tianjin Haipeng Technology Consulting Co., Ltd.</w:t>
            </w:r>
          </w:p>
        </w:tc>
        <w:tc>
          <w:tcPr>
            <w:tcW w:w="0" w:type="auto"/>
            <w:shd w:val="clear" w:color="auto" w:fill="FFFFFF"/>
            <w:tcMar>
              <w:top w:w="90" w:type="dxa"/>
              <w:left w:w="195" w:type="dxa"/>
              <w:bottom w:w="90" w:type="dxa"/>
              <w:right w:w="195" w:type="dxa"/>
            </w:tcMar>
            <w:vAlign w:val="center"/>
            <w:hideMark/>
          </w:tcPr>
          <w:p w14:paraId="30EAB501"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10%</w:t>
            </w:r>
          </w:p>
        </w:tc>
      </w:tr>
      <w:tr w:rsidR="00E2287D" w:rsidRPr="00437FEF" w14:paraId="4FE75569" w14:textId="77777777" w:rsidTr="00044483">
        <w:tc>
          <w:tcPr>
            <w:tcW w:w="0" w:type="auto"/>
            <w:shd w:val="clear" w:color="auto" w:fill="FFFFFF"/>
            <w:tcMar>
              <w:top w:w="90" w:type="dxa"/>
              <w:left w:w="195" w:type="dxa"/>
              <w:bottom w:w="90" w:type="dxa"/>
              <w:right w:w="195" w:type="dxa"/>
            </w:tcMar>
            <w:vAlign w:val="center"/>
            <w:hideMark/>
          </w:tcPr>
          <w:p w14:paraId="154415C2"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Total</w:t>
            </w:r>
          </w:p>
        </w:tc>
        <w:tc>
          <w:tcPr>
            <w:tcW w:w="0" w:type="auto"/>
            <w:shd w:val="clear" w:color="auto" w:fill="FFFFFF"/>
            <w:tcMar>
              <w:top w:w="90" w:type="dxa"/>
              <w:left w:w="195" w:type="dxa"/>
              <w:bottom w:w="90" w:type="dxa"/>
              <w:right w:w="195" w:type="dxa"/>
            </w:tcMar>
            <w:vAlign w:val="center"/>
            <w:hideMark/>
          </w:tcPr>
          <w:p w14:paraId="70037689"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100%</w:t>
            </w:r>
          </w:p>
        </w:tc>
      </w:tr>
    </w:tbl>
    <w:p w14:paraId="78C48FDB"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(II) Information of Key Personnel</w:t>
      </w:r>
    </w:p>
    <w:p w14:paraId="27CFC849"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 xml:space="preserve">1. Basic Information of Directors, Supervisors, Managers, and Other Senior Management </w:t>
      </w:r>
      <w:r w:rsidRPr="00437FEF">
        <w:rPr>
          <w:rFonts w:asciiTheme="minorHAnsi" w:eastAsiaTheme="minorEastAsia" w:hAnsiTheme="minorHAnsi" w:cstheme="minorHAnsi"/>
          <w:szCs w:val="21"/>
        </w:rPr>
        <w:lastRenderedPageBreak/>
        <w:t>Personnel</w:t>
      </w:r>
    </w:p>
    <w:p w14:paraId="69435895"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ZHANG Youjun: Chairman, Secretary of the Party Committee, Master’s degree. Currently serves as the Secretary of the Party Committee, Executive Director, and Chairman of CITIC Securities Co., Ltd. Concurrently Assistant General Manager of CITIC Group, CITIC Limited, and CITIC Corporation Limited, and Vice Chairman of CITIC Financial Holdings. Previously held positions such as General Manager, Assistant General Manager, and Deputy General Manager of the Trading Department of CITIC Securities; Director of CITIC Securities; General Manager of Changsheng Fund Management Co., Ltd.; General Manager of CITIC Securities; General Manager and Chairman of China Securities; Director of the Board Office of CITIC Group; Director of Zhongzheng International; Chairman of CITIC Securities International and CITIC CLSA (i.e., CLSA B.V. and its subsidiaries); Director of CITIC CLSA and Sailing Capital Management Co., Ltd.; Chairman of Goldstone Investment; and Chairman of CITIC Securities Investment.</w:t>
      </w:r>
    </w:p>
    <w:p w14:paraId="57AA3195"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J. Luke Gregoire Gould: Director, Bachelor’s degree. Currently serves as President and Chief Executive Officer of Mackenzie Financial Corporation. Previously served as Executive Vice President and Chief Financial Officer of IGM Financial Inc., Chief Financial Officer of Mackenzie Investments, and Senior Vice President and Chief Financial Officer of Investors Group.</w:t>
      </w:r>
    </w:p>
    <w:p w14:paraId="373CF8B9"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LI Xing: Director, Master’s degree. Currently serves as Executive Director at Primavera Capital Group, responsible for investments in the financial services industry. Previously worked at Goldman Sachs Group’s Beijing Investment Banking Division and served as Analyst and Investment Manager at Primavera Capital Group.</w:t>
      </w:r>
    </w:p>
    <w:p w14:paraId="391E91A5"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SHI Benliang: Director, Master’s degree, Certified Public Accountant. Currently serves as a Member of the Party Committee, Executive Committee Member, Head of the Wealth Management Committee, and Secretary of the Party Committee of Wealth Management Division at CITIC Securities Co., Ltd. Previously served as Deputy Head, Director, Co-Head, and Administrative Head of the Planning and Finance Department; Deputy Chief Financial Officer and Chief Financial Officer of CITIC Securities Co., Ltd.</w:t>
      </w:r>
    </w:p>
    <w:p w14:paraId="64C648DF"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LI Chunbo: Director, Master’s degree. Currently serves as Executive Committee Member of CITIC Securities Co., Ltd., Chairman and Chief Executive Officer of CITIC Securities International Co., Ltd. Previously served as Chief Analyst of CITIC Securities Research Department, Role B (Executive) of CITIC Securities Equity Sales and Trading Department, Administrative Head of CITIC Securities Research Department, and Administrative Head of CITIC Securities Equity Sales and Trading Department.</w:t>
      </w:r>
    </w:p>
    <w:p w14:paraId="25E67C5D"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 xml:space="preserve">Ms. LI Yimei: Director, General Manager, Master’s degree. Currently serves as Deputy Secretary of the Party Committee of China Asset Management Co., Ltd. Concurrently Chairperson of China Asset Management (Hong Kong) Limited and Executive Director and General Manager of China Equity Investment Fund Management (Beijing) Co., Ltd. Previously served as Deputy General Manager, Director of Marketing, Chief Marketing Officer, General Manager of Sales Department, and Administrative Head of Data Center (concurrently) of China Asset Management </w:t>
      </w:r>
      <w:r w:rsidRPr="00437FEF">
        <w:rPr>
          <w:rFonts w:asciiTheme="minorHAnsi" w:eastAsiaTheme="minorEastAsia" w:hAnsiTheme="minorHAnsi" w:cstheme="minorHAnsi"/>
          <w:szCs w:val="21"/>
        </w:rPr>
        <w:lastRenderedPageBreak/>
        <w:t>Co., Ltd.; Executive Director and General Manager of Shanghai China Wealth Investment Management Co., Ltd.; and Director of E-Capital Transfer Co., Ltd.</w:t>
      </w:r>
    </w:p>
    <w:p w14:paraId="163DBE19"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LIU Xiahui: Independent Director, Master’s degree. Currently serves as a recipient of the Special Government Allowance of the State Council, Research Scientist II, and Doctoral Supervisor at the Institute of Economics, Chinese Academy of Social Sciences. Concurrently serves as Chairman of the Economic Strategy Professional Committee of the China Center for Strategic Studies, Adjunct Professor at the Institute of Economic and Social Research of Shandong University, and an advisory expert to the Nanning Municipal Government in Guangxi.</w:t>
      </w:r>
    </w:p>
    <w:p w14:paraId="59B29567"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YIN Shaoping: Independent Director, Doctorate. Currently serves as Associate Professor and Master’s Supervisor at the Law School of Renmin University of China. Previously served as Judge and Senior Judge of the Third Civil Tribunal of the Supreme People’s Court; Vice President and Judgment Committee Member of Zhuzhou Intermediate People’s Court, Hunan Province; Independent Director of Beijing Tongrentang Co., Ltd. and Hebei Taihang Cement Co., Ltd.; Deputy Head of Xixiangtang District Government, Nanning, Guangxi Zhuang Autonomous Region; and Part-time Lawyer at Beijing Dishi Law Firm.</w:t>
      </w:r>
    </w:p>
    <w:p w14:paraId="331A85D5"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Ms. YI Zhihong: Independent Director, Doctorate. Professor and Doctoral Supervisor with research interests in financial management, capital markets, and consumer economics. Previously served as Vice President, Dean of Renmin Business School, and Dean of Renmin University of China Law School. Recipient of the Special Government Allowance of the State Council.</w:t>
      </w:r>
    </w:p>
    <w:p w14:paraId="1B8D080F"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Ms. HOU Weiwei: Supervisor, Bachelor’s degree. Currently serves as President and Chief Executive Officer of Power Pacific Corporation Ltd. Concurrently serves as Director and Member of the Investment Management Committee of Power Pacific Investment Management, a subsidiary of Power Corporation of Canada, and Member of the International Board of Directors of the Canada China Business Council.</w:t>
      </w:r>
    </w:p>
    <w:p w14:paraId="0C7AEC76"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Ms. XI Zhiying: Supervisor, Master’s degree, Certified Public Accountant. Currently serves as Administrative Head of the Planning and Finance Department of CITIC Securities Co., Ltd.</w:t>
      </w:r>
    </w:p>
    <w:p w14:paraId="62CE2981"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TANG Shichao: Supervisor, Doctorate. Currently serves as Deputy Head of the Risk Management Department of CITIC Securities Co., Ltd.</w:t>
      </w:r>
    </w:p>
    <w:p w14:paraId="1A1B3460"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Mr. NING Chenxin: Supervisor, Doctorate, Senior Editor. Currently serves as General Office Executive Director and Administrative Head and Board Secretary of China Asset Management Co., Ltd.</w:t>
      </w:r>
    </w:p>
    <w:p w14:paraId="20B4F9AE"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Ms. CHEN Qian: Supervisor, Master’s degree. Currently serves as Executive Director and Administrative Head of the Marketing Department of China Asset Management Co., Ltd.</w:t>
      </w:r>
    </w:p>
    <w:p w14:paraId="7D7C4BA1" w14:textId="77777777" w:rsidR="00044483" w:rsidRPr="00437FEF" w:rsidRDefault="0073607E"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lang w:val="en-GB"/>
        </w:rPr>
        <w:t xml:space="preserve"> </w:t>
      </w:r>
      <w:r w:rsidR="00044483" w:rsidRPr="00437FEF">
        <w:rPr>
          <w:rFonts w:asciiTheme="minorHAnsi" w:hAnsiTheme="minorHAnsi" w:cstheme="minorHAnsi"/>
        </w:rPr>
        <w:t>Mr. ZHU Wei: Supervisor, Master’s degree. Currently serves as Executive Director and Administrative Head of the Fund Operation Department of China Asset Management Co., Ltd. Previously served as Deputy Head of the Fund Operations Department of China Asset Management Co., Ltd.</w:t>
      </w:r>
    </w:p>
    <w:p w14:paraId="246E4F5C"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lastRenderedPageBreak/>
        <w:t>Mr. LIU Yi: Deputy General Manager, Master’s degree. Currently serves as a Member of the Party Committee of China Asset Management Co., Ltd. Previously served as Senior Staff Member and Principal Staff Member of the Planning and Funding Department of the People’s Bank of China; Deputy Division Director (Executive) of the Information and Technology Department of the Agricultural Development Bank of China; Supervisor, Director of the Party Affairs Office, and Head of Pension Business of China Asset Management Co., Ltd.; Executive Director and General Manager of China Capital Management Co., Ltd.</w:t>
      </w:r>
    </w:p>
    <w:p w14:paraId="36E7373E"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YANG Kun: Deputy General Manager, Chief Investment Officer, Master’s degree. Currently serves as a Member of the Party Committee of China Asset Management Co., Ltd. Previously served as Department Manager of the Finance Department of China Foreign Economy and Trade Trust Investment Co., Ltd.; Assistant Portfolio Manager at Baoying Fund Management Co., Ltd.; Department Manager of the Investment Department at Yimin Asset Management Co., Ltd.; and Deputy General Manager of the Equity Investment Department of China Asset Management Co., Ltd.</w:t>
      </w:r>
    </w:p>
    <w:p w14:paraId="5F3F0F8D"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Ms. ZHENG Yu: Deputy General Manager, Master’s degree. Currently serves as Deputy Secretary of the Party Committee and Portfolio Manager of China Asset Management Co., Ltd. Previously served as Senior Analyst at China Securities Co., Ltd.; Senior Analyst and Investment Manager at Da Cheng Fund Management; Head of the Equity Investment Department of the former CITIC Fund Management; Assistant General Manager and Secretary of the Discipline Inspection Committee of China Asset Management Co., Ltd.</w:t>
      </w:r>
    </w:p>
    <w:p w14:paraId="11447FBF"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SUN Bin: Deputy General Manager, Master’s degree. Currently serves as a Member of the Party Committee and Investment Manager of China Asset Management Co., Ltd. Previously served as Industry Analyst, Associate Portfolio Manager, Portfolio Manager, and Assistant General Manager of China Asset Management Co., Ltd.</w:t>
      </w:r>
    </w:p>
    <w:p w14:paraId="0BE58EF8"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ZHANG Degen: Deputy General Manager, Master’s degree. Previously worked at New Economics magazine and China Great Wall Securities. Formerly served as Assistant General Manager, Deputy General Manager, and General Manager of the Shenzhen Branch of China Asset Management Co., Ltd.; General Manager of the Guangzhou Branch of China Asset Management Co., Ltd.; Deputy General Manager of Shanghai China Wealth Investment Management Co., Ltd.; and Assistant General Manager and concurrently Administrative Head of the Research and Development Department of China Asset Management Co., Ltd.</w:t>
      </w:r>
    </w:p>
    <w:p w14:paraId="00AA65A3"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Ms. LI Bin: Chief Compliance Officer, Master’s degree. Currently serves as a Member of the Party Committee, Secretary of the Discipline Inspection Committee, and Administrative Head of the Legal Department of China Asset Management Co., Ltd. Previously worked at CITIC Securities Co., Ltd. and the former CITIC Fund Management Co., Ltd. Formerly served as Assistant General Manager of the Supervision and Audit Department, Deputy General Manager and Co-Head of the Legal Department, and Administrative Head of the Compliance Department of China Asset Management Co., Ltd.</w:t>
      </w:r>
    </w:p>
    <w:p w14:paraId="2409D1C4" w14:textId="77777777" w:rsidR="00044483"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lastRenderedPageBreak/>
        <w:t>Mr. SUN Liqiang: Chief Financial Officer, Master’s degree. Currently serves as Administrative Head of the Finance Department of China Asset Management Co., Ltd.; Supervisor of China Capital Management Co., Ltd. and Shanghai China Wealth Investment Management Co., Ltd.; and Director of China Asset Management (Hong Kong) Limited. Previously worked at the Planning and Finance Department of Shenzhen Airlines Co., Ltd. Formerly served as Role B of the Fund Operation Department and Role B of the Finance Department of China Asset Management Co., Ltd.</w:t>
      </w:r>
    </w:p>
    <w:p w14:paraId="6BDDF62F" w14:textId="154FDC4D" w:rsidR="0073607E" w:rsidRPr="00437FEF" w:rsidRDefault="00044483" w:rsidP="00044483">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GUI Yong: Chief Information Officer, Bachelor’s degree. Concurrently serves as Administrative Head of the Financial Technology Department of China Asset Management Co., Ltd. Previously worked at Shenzhen Great Wall Fiber Optic Network Co., Ltd. and Shenzhen Zhongda Investment Management Co., Ltd. Formerly served as Head of the Information Technology Department of CITIC Fund Management Co., Ltd., Assistant General Manager, Deputy General Manager, and Administrative Head of the Information Technology Department of China Asset Management Co., Ltd.</w:t>
      </w:r>
      <w:r w:rsidR="0073607E" w:rsidRPr="00437FEF">
        <w:rPr>
          <w:rFonts w:asciiTheme="minorHAnsi" w:hAnsiTheme="minorHAnsi" w:cstheme="minorHAnsi"/>
          <w:lang w:val="en-GB"/>
        </w:rPr>
        <w:t xml:space="preserve"> </w:t>
      </w:r>
    </w:p>
    <w:p w14:paraId="1D061A8D" w14:textId="77777777" w:rsidR="00EB3A23"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2. Portfolio Manager of the Fund</w:t>
      </w:r>
    </w:p>
    <w:p w14:paraId="2B80A4AC" w14:textId="38958DB8" w:rsidR="00EE128E"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 xml:space="preserve">Mr. LI Jun holds a master’s degree. He previously worked in the Securities Department of King &amp; Wood Mallesons in Beijing. He joined China Asset Management Co., Ltd. in December 2008 and has served as a </w:t>
      </w:r>
      <w:r w:rsidR="00EB3A23" w:rsidRPr="00437FEF">
        <w:rPr>
          <w:rFonts w:asciiTheme="minorHAnsi" w:hAnsiTheme="minorHAnsi" w:cstheme="minorHAnsi"/>
        </w:rPr>
        <w:t xml:space="preserve">analyst </w:t>
      </w:r>
      <w:r w:rsidRPr="00437FEF">
        <w:rPr>
          <w:rFonts w:asciiTheme="minorHAnsi" w:hAnsiTheme="minorHAnsi" w:cstheme="minorHAnsi"/>
        </w:rPr>
        <w:t>and assistant portfolio manager in the Quantitative Investment Department. He has also served as the portfolio manager of the following funds: ChinaAMC New Trend Flexible Allocation Mixed Securities Investment Fund (17 January 2018 to 26 May 2021), ChinaAMC New Jinxiu Flexible Allocation Mixed Securities Investment Fund (31 January 2019 to 26 May 2021), ChinaAMC CSI All Share Securities Company Index ETF (17 September 2019 to 13 December 2021), ChinaAMC CSI All Share Securities Company Index ETF Feeder Fund (3 April 2020 to 13 December 2021), SSE Financial Real Estate ETF (11 December 2017 to 14 March 2022), ChinaAMC CSI Smart Automobile Thematic ETF (13 May 2021 to 22 August 2022), and SSE Medical and Healthcare ETF (27 May 2021 to 22 August 2022).</w:t>
      </w:r>
    </w:p>
    <w:p w14:paraId="013A3022" w14:textId="77777777" w:rsidR="00EE128E"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 xml:space="preserve">Currently, Mr. LI Jun manages the following funds: ChinaAMC CSI 5G Communication Thematic ETF (since 17 September 2019), ChinaAMC CSI Banking ETF (since 24 October 2019), ChinaAMC CSI All Share Real Estate ETF (since 28 November 2019), ChinaAMC CSI All Share Real Estate ETF Feeder Fund (since 28 November 2019), ChinaAMC CSI Banking ETF Feeder Fund (since 6 December 2019), ChinaAMC CSI Artificial Intelligence Thematic ETF (since 9 December 2019), ChinaAMC CSI 5G Communication Thematic ETF Feeder Fund (since 10 December 2019), ChinaAMC CSI New Energy Vehicle ETF (since 20 February 2020), ChinaAMC CSI Artificial Intelligence Thematic ETF Feeder Fund (since 16 June 2020), ChinaAMC Shanghai-Hong Kong Connect Hang Seng ETF (since 1 February 2021), ChinaAMC Shanghai-Hong Kong Connect Hang Seng ETF Feeder Fund (since 1 February 2021), ChinaAMC CSI Biotechnology Thematic ETF (since 4 March 2021), ChinaAMC CSI Internet of Things Thematic ETF (since 22 July 2021), ChinaAMC CSI Photovoltaic Industry Index ETF (since 17 August 2021), ChinaAMC CSI New Energy Vehicle ETF </w:t>
      </w:r>
      <w:r w:rsidRPr="00437FEF">
        <w:rPr>
          <w:rFonts w:asciiTheme="minorHAnsi" w:hAnsiTheme="minorHAnsi" w:cstheme="minorHAnsi"/>
        </w:rPr>
        <w:lastRenderedPageBreak/>
        <w:t>Feeder Fund (since 9 September 2021), ChinaAMC CSI Hong Kong Connect 50 ETF (since 16 December 2021), ChinaAMC CSI Agriculture Thematic ETF (since 29 December 2021), ChinaAMC CSI New Energy ETF Feeder Fund (since 27 December 2022), ChinaAMC Beijing Stock Exchange 50 Index Fund (since 28 December 2022), ChinaAMC CSI Biotechnology Thematic ETF Feeder Fund (since 16 March 2023), and ChinaAMC CSI Hong Kong Connect 50 ETF Feeder Fund (since 6 July 2023).</w:t>
      </w:r>
    </w:p>
    <w:p w14:paraId="4C1D34A2" w14:textId="77777777" w:rsidR="00EB3A23"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3. Members of the Quantitative Investment Decision Committee of the Company</w:t>
      </w:r>
      <w:r w:rsidRPr="00437FEF">
        <w:rPr>
          <w:rFonts w:asciiTheme="minorHAnsi" w:hAnsiTheme="minorHAnsi" w:cstheme="minorHAnsi"/>
        </w:rPr>
        <w:br/>
        <w:t xml:space="preserve">Chairman: </w:t>
      </w:r>
    </w:p>
    <w:p w14:paraId="78078C34" w14:textId="549AA79E" w:rsidR="00EB3A23"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ZHANG Hongtao, Assistant General Manager, Portfolio Manager, and Investment Manager of China Asset Management Co., Ltd.</w:t>
      </w:r>
      <w:r w:rsidRPr="00437FEF">
        <w:rPr>
          <w:rFonts w:asciiTheme="minorHAnsi" w:hAnsiTheme="minorHAnsi" w:cstheme="minorHAnsi"/>
        </w:rPr>
        <w:br/>
        <w:t xml:space="preserve">Members: </w:t>
      </w:r>
    </w:p>
    <w:p w14:paraId="30552D11" w14:textId="15870640" w:rsidR="00EE128E"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Mr. YANG Kun, Executive Vice President, Chief Investment Officer, and Portfolio Manager of China Asset Management Co., Ltd.; Mr. XU Meng, Executive Director of the Quantitative Investment Department and Portfolio Manager of China Asset Management Co., Ltd.; Mr. YUAN Yingjie, Head of the Quantitative Investment Department, Portfolio Manager, and Investment Manager of China Asset Management Co., Ltd.; Ms. RONG Ying, Head of the Quantitative Investment Department and Portfolio Manager of China Asset Management Co., Ltd.; Mr. SUN Meng, Senior Vice President of the Quantitative Investment Department and Portfolio Manager of China Asset Management Co., Ltd.</w:t>
      </w:r>
    </w:p>
    <w:p w14:paraId="1CED79C5" w14:textId="1462BAF8" w:rsidR="0073607E" w:rsidRPr="00437FEF" w:rsidRDefault="00EE128E" w:rsidP="00EE128E">
      <w:pPr>
        <w:autoSpaceDE w:val="0"/>
        <w:autoSpaceDN w:val="0"/>
        <w:adjustRightInd w:val="0"/>
        <w:snapToGrid w:val="0"/>
        <w:spacing w:before="120" w:after="120" w:line="343" w:lineRule="auto"/>
        <w:ind w:firstLine="482"/>
        <w:contextualSpacing/>
        <w:rPr>
          <w:rFonts w:asciiTheme="minorHAnsi" w:hAnsiTheme="minorHAnsi" w:cstheme="minorHAnsi"/>
        </w:rPr>
      </w:pPr>
      <w:r w:rsidRPr="00437FEF">
        <w:rPr>
          <w:rFonts w:asciiTheme="minorHAnsi" w:hAnsiTheme="minorHAnsi" w:cstheme="minorHAnsi"/>
        </w:rPr>
        <w:t>4. The persons listed above are not close relatives to one another.</w:t>
      </w:r>
    </w:p>
    <w:p w14:paraId="79A4A483"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(III) Duties and Responsibilities of the Manager</w:t>
      </w:r>
    </w:p>
    <w:p w14:paraId="3C481EB7"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raise funds in accordance with the law and to handle or entrust other institutions, as recognised by the securities supervisory authorities under the State Council, to handle the offering, subscription, redemption, and registration of Fund units.</w:t>
      </w:r>
    </w:p>
    <w:p w14:paraId="35CF2654"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complete the filing procedures for the Fund.</w:t>
      </w:r>
    </w:p>
    <w:p w14:paraId="66FE21CE"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separately manage and account for the properties of different funds under its management and to conduct securities investments.</w:t>
      </w:r>
    </w:p>
    <w:p w14:paraId="3E63CC01"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determine the Fund's income distribution plan in accordance with the Fund Contract and to distribute income to Fund Unitholders in a timely manner.</w:t>
      </w:r>
    </w:p>
    <w:p w14:paraId="159618FC"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conduct fund accounting and prepare financial and accounting reports for the Fund.</w:t>
      </w:r>
    </w:p>
    <w:p w14:paraId="3A492E20"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prepare quarterly, interim, and annual reports.</w:t>
      </w:r>
    </w:p>
    <w:p w14:paraId="247B4C68"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calculate and disclose the Fund's net asset value (NAV) and determine the subscription and redemption prices of Fund units.</w:t>
      </w:r>
    </w:p>
    <w:p w14:paraId="292EEFE6"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disclose information related to property management activities of the Fund.</w:t>
      </w:r>
    </w:p>
    <w:p w14:paraId="08B6144A"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convene Fund Unitholders meetings.</w:t>
      </w:r>
    </w:p>
    <w:p w14:paraId="4C35042B"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maintain records, books, statements, and other relevant materials related to the property management activities of the Fund.</w:t>
      </w:r>
    </w:p>
    <w:p w14:paraId="28EDC2AF"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 xml:space="preserve">To exercise the right to institute legal actions or other legal proceedings on behalf of </w:t>
      </w:r>
      <w:r w:rsidRPr="00437FEF">
        <w:rPr>
          <w:rFonts w:asciiTheme="minorHAnsi" w:hAnsiTheme="minorHAnsi" w:cstheme="minorHAnsi"/>
        </w:rPr>
        <w:lastRenderedPageBreak/>
        <w:t>Fund Unitholders in the name of the Manager.</w:t>
      </w:r>
    </w:p>
    <w:p w14:paraId="44527DFA" w14:textId="77777777" w:rsidR="00EE128E" w:rsidRPr="00437FEF" w:rsidRDefault="00EE128E">
      <w:pPr>
        <w:numPr>
          <w:ilvl w:val="0"/>
          <w:numId w:val="86"/>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perform such other obligations as prescribed by the securities supervisory authorities under the State Council.</w:t>
      </w:r>
    </w:p>
    <w:p w14:paraId="2BB7C7D3"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(IV) Undertakings of the Manager</w:t>
      </w:r>
    </w:p>
    <w:p w14:paraId="4479A1A0" w14:textId="77777777" w:rsidR="00EE128E" w:rsidRPr="00437FEF" w:rsidRDefault="00EE128E">
      <w:pPr>
        <w:numPr>
          <w:ilvl w:val="0"/>
          <w:numId w:val="87"/>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The Manager shall have full discretion to handle the investments of the Fund pursuant to the provisions of the Fund Contract and in accordance with the investment objectives, strategies, and restrictions stated in this Prospectus.</w:t>
      </w:r>
    </w:p>
    <w:p w14:paraId="093A44E7" w14:textId="77777777" w:rsidR="00EE128E" w:rsidRPr="00437FEF" w:rsidRDefault="00EE128E">
      <w:pPr>
        <w:numPr>
          <w:ilvl w:val="0"/>
          <w:numId w:val="87"/>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The Manager shall not engage in any activity that violates the Securities Law of the People's Republic of China and shall establish and improve its internal control system, taking effective measures to prevent any violations of the Securities Law of the People's Republic of China.</w:t>
      </w:r>
    </w:p>
    <w:p w14:paraId="1B721A3A" w14:textId="77777777" w:rsidR="00EE128E" w:rsidRPr="00437FEF" w:rsidRDefault="00EE128E">
      <w:pPr>
        <w:numPr>
          <w:ilvl w:val="0"/>
          <w:numId w:val="87"/>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The Manager shall not engage in activities that violate the Securities Investment Fund Law and shall establish and improve internal control systems, taking effective measures to ensure that the Fund's property is not used for the following investments or activities:</w:t>
      </w:r>
      <w:r w:rsidRPr="00437FEF">
        <w:rPr>
          <w:rFonts w:asciiTheme="minorHAnsi" w:hAnsiTheme="minorHAnsi" w:cstheme="minorHAnsi"/>
        </w:rPr>
        <w:br/>
        <w:t>(1) Underwriting securities;</w:t>
      </w:r>
      <w:r w:rsidRPr="00437FEF">
        <w:rPr>
          <w:rFonts w:asciiTheme="minorHAnsi" w:hAnsiTheme="minorHAnsi" w:cstheme="minorHAnsi"/>
        </w:rPr>
        <w:br/>
        <w:t>(2) Providing loans or guarantees to third parties in violation of regulations;</w:t>
      </w:r>
      <w:r w:rsidRPr="00437FEF">
        <w:rPr>
          <w:rFonts w:asciiTheme="minorHAnsi" w:hAnsiTheme="minorHAnsi" w:cstheme="minorHAnsi"/>
        </w:rPr>
        <w:br/>
        <w:t>(3) Engaging in investments that may result in the Fund being subject to unlimited liabilities;</w:t>
      </w:r>
      <w:r w:rsidRPr="00437FEF">
        <w:rPr>
          <w:rFonts w:asciiTheme="minorHAnsi" w:hAnsiTheme="minorHAnsi" w:cstheme="minorHAnsi"/>
        </w:rPr>
        <w:br/>
        <w:t>(4) Making capital contributions to the Manager or the Custodian;</w:t>
      </w:r>
      <w:r w:rsidRPr="00437FEF">
        <w:rPr>
          <w:rFonts w:asciiTheme="minorHAnsi" w:hAnsiTheme="minorHAnsi" w:cstheme="minorHAnsi"/>
        </w:rPr>
        <w:br/>
        <w:t>(5) Engaging in insider trading, manipulation of securities prices, or other improper securities transactions;</w:t>
      </w:r>
      <w:r w:rsidRPr="00437FEF">
        <w:rPr>
          <w:rFonts w:asciiTheme="minorHAnsi" w:hAnsiTheme="minorHAnsi" w:cstheme="minorHAnsi"/>
        </w:rPr>
        <w:br/>
        <w:t>(6) Other activities prohibited by laws, administrative regulations, or the provisions of the China Securities Regulatory Commission (CSRC).</w:t>
      </w:r>
      <w:r w:rsidRPr="00437FEF">
        <w:rPr>
          <w:rFonts w:asciiTheme="minorHAnsi" w:hAnsiTheme="minorHAnsi" w:cstheme="minorHAnsi"/>
        </w:rPr>
        <w:br/>
        <w:t>If the aforementioned restrictions are rescinded by law, administrative regulations, or regulatory authorities, and such changes apply to the Fund, the Fund's investments will no longer be subject to these restrictions.</w:t>
      </w:r>
    </w:p>
    <w:p w14:paraId="0364E16A" w14:textId="77777777" w:rsidR="00EE128E" w:rsidRPr="00437FEF" w:rsidRDefault="00EE128E">
      <w:pPr>
        <w:numPr>
          <w:ilvl w:val="0"/>
          <w:numId w:val="87"/>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The Manager shall enhance personnel management, strengthen professional ethics, urge and restrain employees to comply with relevant national laws, regulations, and industry standards, and adhere to the principles of honesty, good faith, and due diligence. The Manager shall not engage in the following activities:</w:t>
      </w:r>
      <w:r w:rsidRPr="00437FEF">
        <w:rPr>
          <w:rFonts w:asciiTheme="minorHAnsi" w:hAnsiTheme="minorHAnsi" w:cstheme="minorHAnsi"/>
        </w:rPr>
        <w:br/>
        <w:t>(1) Mixing its own property or the property of others with the Fund's property for securities investment.</w:t>
      </w:r>
      <w:r w:rsidRPr="00437FEF">
        <w:rPr>
          <w:rFonts w:asciiTheme="minorHAnsi" w:hAnsiTheme="minorHAnsi" w:cstheme="minorHAnsi"/>
        </w:rPr>
        <w:br/>
        <w:t>(2) Treating different Fund properties under its management unfairly.</w:t>
      </w:r>
      <w:r w:rsidRPr="00437FEF">
        <w:rPr>
          <w:rFonts w:asciiTheme="minorHAnsi" w:hAnsiTheme="minorHAnsi" w:cstheme="minorHAnsi"/>
        </w:rPr>
        <w:br/>
        <w:t>(3) Using the Fund's property to obtain benefits for third parties other than the Fund's Unitholders.</w:t>
      </w:r>
      <w:r w:rsidRPr="00437FEF">
        <w:rPr>
          <w:rFonts w:asciiTheme="minorHAnsi" w:hAnsiTheme="minorHAnsi" w:cstheme="minorHAnsi"/>
        </w:rPr>
        <w:br/>
        <w:t>(4) Promising returns or assuming losses for Fund Unitholders in violation of regulations.</w:t>
      </w:r>
      <w:r w:rsidRPr="00437FEF">
        <w:rPr>
          <w:rFonts w:asciiTheme="minorHAnsi" w:hAnsiTheme="minorHAnsi" w:cstheme="minorHAnsi"/>
        </w:rPr>
        <w:br/>
        <w:t xml:space="preserve">(5) Engaging in activities prohibited by the securities supervisory authorities under the State Council in accordance with the relevant provisions of laws and administrative </w:t>
      </w:r>
      <w:r w:rsidRPr="00437FEF">
        <w:rPr>
          <w:rFonts w:asciiTheme="minorHAnsi" w:hAnsiTheme="minorHAnsi" w:cstheme="minorHAnsi"/>
        </w:rPr>
        <w:lastRenderedPageBreak/>
        <w:t>regulations.</w:t>
      </w:r>
    </w:p>
    <w:p w14:paraId="502857C7"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(V) Undertakings of the Portfolio Managers</w:t>
      </w:r>
    </w:p>
    <w:p w14:paraId="36BC56F1" w14:textId="77777777" w:rsidR="00EE128E" w:rsidRPr="00437FEF" w:rsidRDefault="00EE128E">
      <w:pPr>
        <w:numPr>
          <w:ilvl w:val="0"/>
          <w:numId w:val="88"/>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To act in the best interests of the Fund Unitholders in accordance with applicable laws, regulations, and the Fund Contract, and with due care.</w:t>
      </w:r>
    </w:p>
    <w:p w14:paraId="726039BC" w14:textId="77777777" w:rsidR="00EE128E" w:rsidRPr="00437FEF" w:rsidRDefault="00EE128E">
      <w:pPr>
        <w:numPr>
          <w:ilvl w:val="0"/>
          <w:numId w:val="88"/>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Not to use their positions for improper gains for themselves, their principals, their representatives, their employees, or any other third parties.</w:t>
      </w:r>
    </w:p>
    <w:p w14:paraId="7093C77F" w14:textId="77777777" w:rsidR="00EE128E" w:rsidRPr="00437FEF" w:rsidRDefault="00EE128E">
      <w:pPr>
        <w:numPr>
          <w:ilvl w:val="0"/>
          <w:numId w:val="88"/>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Not to disclose any confidential information relating to securities and funds, or any information relating to the Fund's investments and investment plans that has not been disclosed according to law.</w:t>
      </w:r>
    </w:p>
    <w:p w14:paraId="4FCFE548" w14:textId="77777777" w:rsidR="00EB3A23"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(VI) Internal Control System of the Manager</w:t>
      </w:r>
    </w:p>
    <w:p w14:paraId="70594A0C" w14:textId="1C284446"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The Manager has established an integrated internal control system based on the principles of comprehensiveness, effectiveness, independence, checks and balances, firewall, and cost-effectiveness. This internal control system comprises a series of business management systems and corresponding operating and control procedures, specifically including elements such as the control environment, risk assessment, control activities, information communication, and internal monitoring. The Company has undergone and passed the ISAE 3402 (International Standard on Assurance Engagements 3402) certification, obtaining an unqualified opinion on the design and operational effectiveness of its controls.</w:t>
      </w:r>
    </w:p>
    <w:p w14:paraId="2C7A9264"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Control Environment</w:t>
      </w:r>
      <w:r w:rsidRPr="00437FEF">
        <w:rPr>
          <w:rFonts w:asciiTheme="minorHAnsi" w:hAnsiTheme="minorHAnsi" w:cstheme="minorHAnsi"/>
        </w:rPr>
        <w:br/>
        <w:t>A sound control environment encompasses factors such as robust corporate governance, effective supervision and management, a rational organisational structure, and a strong control culture.</w:t>
      </w:r>
      <w:r w:rsidRPr="00437FEF">
        <w:rPr>
          <w:rFonts w:asciiTheme="minorHAnsi" w:hAnsiTheme="minorHAnsi" w:cstheme="minorHAnsi"/>
        </w:rPr>
        <w:br/>
        <w:t>(1) The Company has implemented an independent director system and currently has three independent directors. Under the Board of Directors, specialised committees, including an Audit Committee, have been established. The Company's management has also set up professional committees, such as the Investment Committee and the Risk Management Committee.</w:t>
      </w:r>
      <w:r w:rsidRPr="00437FEF">
        <w:rPr>
          <w:rFonts w:asciiTheme="minorHAnsi" w:hAnsiTheme="minorHAnsi" w:cstheme="minorHAnsi"/>
        </w:rPr>
        <w:br/>
        <w:t>(2) With clear authorisation and division of responsibilities among departments, the Company ensures both collaboration and mutual checks and balances, forming a rational organisational structure.</w:t>
      </w:r>
      <w:r w:rsidRPr="00437FEF">
        <w:rPr>
          <w:rFonts w:asciiTheme="minorHAnsi" w:hAnsiTheme="minorHAnsi" w:cstheme="minorHAnsi"/>
        </w:rPr>
        <w:br/>
        <w:t>(3) The Company adheres to sound operations and standardised practices, placing significant emphasis on cultivating employees' awareness of compliance and professional ethics through continuous education.</w:t>
      </w:r>
    </w:p>
    <w:p w14:paraId="754ECCAF"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Risk Assessment</w:t>
      </w:r>
      <w:r w:rsidRPr="00437FEF">
        <w:rPr>
          <w:rFonts w:asciiTheme="minorHAnsi" w:hAnsiTheme="minorHAnsi" w:cstheme="minorHAnsi"/>
        </w:rPr>
        <w:br/>
        <w:t xml:space="preserve">The Company conducts risk analysis at various levels and across different business departments after setting their respective targets, analysing the risk factors that may affect the achievement of those targets. For uncontrollable risks, the purpose of risk assessment is to determine whether to accept or to mitigate the risk or reduce the </w:t>
      </w:r>
      <w:r w:rsidRPr="00437FEF">
        <w:rPr>
          <w:rFonts w:asciiTheme="minorHAnsi" w:hAnsiTheme="minorHAnsi" w:cstheme="minorHAnsi"/>
        </w:rPr>
        <w:lastRenderedPageBreak/>
        <w:t>related business activities. For controllable risks, the purpose of risk assessment is to analyse how to control the level of risk through institutional arrangements. Risk assessment also includes the reassessment of newly emerging risks in daily operations by each business department and the improvement of corresponding systems, as well as the assessment of relevant risks and the formulation of risk control systems during the design process of new businesses.</w:t>
      </w:r>
    </w:p>
    <w:p w14:paraId="6B0F44EA"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Control Activities</w:t>
      </w:r>
      <w:r w:rsidRPr="00437FEF">
        <w:rPr>
          <w:rFonts w:asciiTheme="minorHAnsi" w:hAnsiTheme="minorHAnsi" w:cstheme="minorHAnsi"/>
        </w:rPr>
        <w:br/>
        <w:t>The Company has established stringent control systems for key aspects of business such as investments, accounting, technical systems, and human resources. In its operational management system, the Company has established scientific, rational, and standardised procedures for business operations, mandating comprehensive documentation, preservation, and rigorous inspection and review. In terms of job responsibility systems, internal job roles are properly divided with clear responsibilities, and incompatible duties and positions are segregated, ensuring mutual checks and balances.</w:t>
      </w:r>
    </w:p>
    <w:p w14:paraId="43D3C237"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(1) Investment Control Systems</w:t>
      </w:r>
      <w:r w:rsidRPr="00437FEF">
        <w:rPr>
          <w:rFonts w:asciiTheme="minorHAnsi" w:hAnsiTheme="minorHAnsi" w:cstheme="minorHAnsi"/>
        </w:rPr>
        <w:br/>
        <w:t>The Investment Committee is the highest investment decision-making body of the Company, responsible for asset allocation and major investment decisions. The portfolio manager group is responsible for portfolio construction based on the asset allocation determined by the Investment Committee. The portfolio manager leads the portfolio manager group to conduct daily investment operations within the scope of the Fund Contract and investment decision-making authority. The Trading Management Department is responsible for the centralised execution of all trades.</w:t>
      </w:r>
      <w:r w:rsidRPr="00437FEF">
        <w:rPr>
          <w:rFonts w:asciiTheme="minorHAnsi" w:hAnsiTheme="minorHAnsi" w:cstheme="minorHAnsi"/>
        </w:rPr>
        <w:br/>
        <w:t>(a) Separation of investment decision-making and execution. Investment decisions are strictly separated from trade execution, with a centralised trading system in place. A fair trade allocation system is established and continuously refined to ensure that each investment portfolio receives equitable execution opportunities.</w:t>
      </w:r>
      <w:r w:rsidRPr="00437FEF">
        <w:rPr>
          <w:rFonts w:asciiTheme="minorHAnsi" w:hAnsiTheme="minorHAnsi" w:cstheme="minorHAnsi"/>
        </w:rPr>
        <w:br/>
        <w:t>(b) Investment authorisation control. A clear investment decision-making authorisation system is established to prevent unauthorised decisions. The Investment Committee is responsible for formulating investment principles and approving asset allocation ratios. Within the scope determined by the Investment Committee, the portfolio manager group is responsible for determining and implementing investment strategies, establishing and adjusting investment portfolios, and issuing investment instructions. Operations exceeding investment authorisation are subject to strict approval procedures. The Trading Management Department is responsible for trade execution based on instructions from the portfolio manager or authorised members of the portfolio management group.</w:t>
      </w:r>
      <w:r w:rsidRPr="00437FEF">
        <w:rPr>
          <w:rFonts w:asciiTheme="minorHAnsi" w:hAnsiTheme="minorHAnsi" w:cstheme="minorHAnsi"/>
        </w:rPr>
        <w:br/>
        <w:t>(c) Warning control. Based on laws, regulations, and the Company's rules, warning lines are set for the investment ratios of various asset classes. The trading system automatically sends an alert when an investment ratio approaches a preset threshold.</w:t>
      </w:r>
      <w:r w:rsidRPr="00437FEF">
        <w:rPr>
          <w:rFonts w:asciiTheme="minorHAnsi" w:hAnsiTheme="minorHAnsi" w:cstheme="minorHAnsi"/>
        </w:rPr>
        <w:br/>
      </w:r>
      <w:r w:rsidRPr="00437FEF">
        <w:rPr>
          <w:rFonts w:asciiTheme="minorHAnsi" w:hAnsiTheme="minorHAnsi" w:cstheme="minorHAnsi"/>
        </w:rPr>
        <w:lastRenderedPageBreak/>
        <w:t>(d) Prohibition control. Based on laws, regulations, and the Company's rules, the Fund is prohibited from investing in restricted securities and engaging in restricted activities. The trading system, through pre-set parameters, automatically prompts and restricts such prohibited actions.</w:t>
      </w:r>
      <w:r w:rsidRPr="00437FEF">
        <w:rPr>
          <w:rFonts w:asciiTheme="minorHAnsi" w:hAnsiTheme="minorHAnsi" w:cstheme="minorHAnsi"/>
        </w:rPr>
        <w:br/>
        <w:t>(e) Multi-level monitoring and feedback. The Trading Management Department is responsible for ex-ante monitoring of investment activities, the Risk Management Department for in-process monitoring, and the Compliance and Audit Department for ex-post monitoring. Any abnormalities identified will be promptly reported, and corrective actions urged.</w:t>
      </w:r>
    </w:p>
    <w:p w14:paraId="2DCE7F8A"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(2) Accounting Control Systems</w:t>
      </w:r>
      <w:r w:rsidRPr="00437FEF">
        <w:rPr>
          <w:rFonts w:asciiTheme="minorHAnsi" w:hAnsiTheme="minorHAnsi" w:cstheme="minorHAnsi"/>
        </w:rPr>
        <w:br/>
        <w:t>(a) A work system and corresponding operational and control procedures for fund accounting have been established to ensure compliance with accounting practices.</w:t>
      </w:r>
      <w:r w:rsidRPr="00437FEF">
        <w:rPr>
          <w:rFonts w:asciiTheme="minorHAnsi" w:hAnsiTheme="minorHAnsi" w:cstheme="minorHAnsi"/>
        </w:rPr>
        <w:br/>
        <w:t>(b) A review system for fund accounting operations and a mutual verification and supervision system with the custodian have been established based on the principle of checks and balances.</w:t>
      </w:r>
      <w:r w:rsidRPr="00437FEF">
        <w:rPr>
          <w:rFonts w:asciiTheme="minorHAnsi" w:hAnsiTheme="minorHAnsi" w:cstheme="minorHAnsi"/>
        </w:rPr>
        <w:br/>
        <w:t>(c) To prevent overdraft risks in cash position management for fund accounting, a cash position management system has been implemented.</w:t>
      </w:r>
      <w:r w:rsidRPr="00437FEF">
        <w:rPr>
          <w:rFonts w:asciiTheme="minorHAnsi" w:hAnsiTheme="minorHAnsi" w:cstheme="minorHAnsi"/>
        </w:rPr>
        <w:br/>
        <w:t>(d) A comprehensive archive management and financial handover system has been established.</w:t>
      </w:r>
    </w:p>
    <w:p w14:paraId="65FF9684"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(3) Technical System Control Systems</w:t>
      </w:r>
      <w:r w:rsidRPr="00437FEF">
        <w:rPr>
          <w:rFonts w:asciiTheme="minorHAnsi" w:hAnsiTheme="minorHAnsi" w:cstheme="minorHAnsi"/>
        </w:rPr>
        <w:br/>
        <w:t>To ensure the safe and stable operation of its technical systems, the Company has formulated comprehensive protocols for the secure operation of hardware equipment, data transmission and network security management, hardware and software maintenance, data backup, IT personnel management, and crisis response.</w:t>
      </w:r>
    </w:p>
    <w:p w14:paraId="193E2770"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(4) Human Resources Management Systems</w:t>
      </w:r>
      <w:r w:rsidRPr="00437FEF">
        <w:rPr>
          <w:rFonts w:asciiTheme="minorHAnsi" w:hAnsiTheme="minorHAnsi" w:cstheme="minorHAnsi"/>
        </w:rPr>
        <w:br/>
        <w:t>The Company has established scientific personnel management systems for recruitment, termination, training, evaluation, and compensation to ensure effective human resource management.</w:t>
      </w:r>
    </w:p>
    <w:p w14:paraId="007BB33B"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(5) Supervisory Systems</w:t>
      </w:r>
      <w:r w:rsidRPr="00437FEF">
        <w:rPr>
          <w:rFonts w:asciiTheme="minorHAnsi" w:hAnsiTheme="minorHAnsi" w:cstheme="minorHAnsi"/>
        </w:rPr>
        <w:br/>
        <w:t>The Company has established oversight departments responsible for legal affairs and monitoring. This includes procedures for investigating and addressing misconduct, as well as monitoring employee behaviour.</w:t>
      </w:r>
    </w:p>
    <w:p w14:paraId="2497931C" w14:textId="77777777" w:rsidR="00EE128E" w:rsidRPr="00437FEF" w:rsidRDefault="00EE128E" w:rsidP="00EE128E">
      <w:pPr>
        <w:snapToGrid w:val="0"/>
        <w:spacing w:before="120" w:after="120" w:line="343" w:lineRule="auto"/>
        <w:ind w:firstLine="420"/>
        <w:contextualSpacing/>
        <w:rPr>
          <w:rFonts w:asciiTheme="minorHAnsi" w:hAnsiTheme="minorHAnsi" w:cstheme="minorHAnsi"/>
        </w:rPr>
      </w:pPr>
      <w:r w:rsidRPr="00437FEF">
        <w:rPr>
          <w:rFonts w:asciiTheme="minorHAnsi" w:hAnsiTheme="minorHAnsi" w:cstheme="minorHAnsi"/>
        </w:rPr>
        <w:t>(6) Anti-money Laundering Systems</w:t>
      </w:r>
      <w:r w:rsidRPr="00437FEF">
        <w:rPr>
          <w:rFonts w:asciiTheme="minorHAnsi" w:hAnsiTheme="minorHAnsi" w:cstheme="minorHAnsi"/>
        </w:rPr>
        <w:br/>
        <w:t>The Company has established an Anti-Money Laundering Working Group as a dedicated body for anti-money laundering efforts and has appointed dedicated personnel to be responsible for compliance management of anti-money laundering and counter-terrorist financing. Relevant departments have also set up anti-money laundering positions and assigned personnel responsible for these tasks. In addition to establishing a sound anti-money laundering organisational structure, the Company has also formulated the Internal Control Regulation on Anti-Money Laundering and related operating procedures to ensure the effective fulfilment of its anti-money laundering obligations as a financial institution in accordance with the law.</w:t>
      </w:r>
    </w:p>
    <w:p w14:paraId="65F3673F"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Information Communication</w:t>
      </w:r>
      <w:r w:rsidRPr="00437FEF">
        <w:rPr>
          <w:rFonts w:asciiTheme="minorHAnsi" w:hAnsiTheme="minorHAnsi" w:cstheme="minorHAnsi"/>
        </w:rPr>
        <w:br/>
      </w:r>
      <w:r w:rsidRPr="00437FEF">
        <w:rPr>
          <w:rFonts w:asciiTheme="minorHAnsi" w:hAnsiTheme="minorHAnsi" w:cstheme="minorHAnsi"/>
        </w:rPr>
        <w:lastRenderedPageBreak/>
        <w:t>The Company has established an internal office automation information system and business reporting system. Through the establishment of effective information communication channels, the Company's employees and management personnel at all levels can be fully informed of information related to their responsibilities. Information is promptly delivered to appropriate personnel for processing. At present, the Company's operations have achieved office automation, and different personnel have varying levels of access depending on their job functions and hierarchy.</w:t>
      </w:r>
    </w:p>
    <w:p w14:paraId="45CCCB91"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Internal Monitoring</w:t>
      </w:r>
      <w:r w:rsidRPr="00437FEF">
        <w:rPr>
          <w:rFonts w:asciiTheme="minorHAnsi" w:hAnsiTheme="minorHAnsi" w:cstheme="minorHAnsi"/>
        </w:rPr>
        <w:br/>
        <w:t>The Company has established an audit department independent of all business departments. Through regular and ad-hoc inspections, the department evaluates the rationality, comprehensiveness, and effectiveness of the Company's internal controls, supervises the implementation of the Company's various internal control systems, and ensures the effective operation of the Company's various business management activities.</w:t>
      </w:r>
    </w:p>
    <w:p w14:paraId="5CAA5C94" w14:textId="77777777" w:rsidR="00EE128E" w:rsidRPr="00437FEF" w:rsidRDefault="00EE128E">
      <w:pPr>
        <w:numPr>
          <w:ilvl w:val="0"/>
          <w:numId w:val="89"/>
        </w:numPr>
        <w:snapToGrid w:val="0"/>
        <w:spacing w:before="120" w:after="120" w:line="343" w:lineRule="auto"/>
        <w:contextualSpacing/>
        <w:rPr>
          <w:rFonts w:asciiTheme="minorHAnsi" w:hAnsiTheme="minorHAnsi" w:cstheme="minorHAnsi"/>
        </w:rPr>
      </w:pPr>
      <w:r w:rsidRPr="00437FEF">
        <w:rPr>
          <w:rFonts w:asciiTheme="minorHAnsi" w:hAnsiTheme="minorHAnsi" w:cstheme="minorHAnsi"/>
        </w:rPr>
        <w:t>Statement on Internal Control of the Manager</w:t>
      </w:r>
      <w:r w:rsidRPr="00437FEF">
        <w:rPr>
          <w:rFonts w:asciiTheme="minorHAnsi" w:hAnsiTheme="minorHAnsi" w:cstheme="minorHAnsi"/>
        </w:rPr>
        <w:br/>
        <w:t>(1) The Company acknowledges that the establishment, implementation, and maintenance of an internal control system are the responsibilities of the Company's Board of Directors and management.</w:t>
      </w:r>
      <w:r w:rsidRPr="00437FEF">
        <w:rPr>
          <w:rFonts w:asciiTheme="minorHAnsi" w:hAnsiTheme="minorHAnsi" w:cstheme="minorHAnsi"/>
        </w:rPr>
        <w:br/>
        <w:t>(2) The above disclosures regarding internal control are true and accurate.</w:t>
      </w:r>
      <w:r w:rsidRPr="00437FEF">
        <w:rPr>
          <w:rFonts w:asciiTheme="minorHAnsi" w:hAnsiTheme="minorHAnsi" w:cstheme="minorHAnsi"/>
        </w:rPr>
        <w:br/>
        <w:t>(3) The Company is committed to continuously improving its internal control system in accordance with changes in the market environment and the Company's development.</w:t>
      </w:r>
    </w:p>
    <w:p w14:paraId="47953676" w14:textId="74AF06CC" w:rsidR="0073607E" w:rsidRPr="00437FEF" w:rsidRDefault="0073607E" w:rsidP="0073607E">
      <w:pPr>
        <w:snapToGrid w:val="0"/>
        <w:spacing w:before="120" w:after="120" w:line="343" w:lineRule="auto"/>
        <w:ind w:firstLine="420"/>
        <w:contextualSpacing/>
        <w:rPr>
          <w:rFonts w:asciiTheme="minorHAnsi" w:eastAsiaTheme="minorEastAsia" w:hAnsiTheme="minorHAnsi" w:cstheme="minorHAnsi"/>
          <w:bCs/>
          <w:kern w:val="44"/>
          <w:szCs w:val="21"/>
          <w:lang w:val="en-GB"/>
        </w:rPr>
      </w:pPr>
      <w:r w:rsidRPr="00437FEF">
        <w:rPr>
          <w:rFonts w:asciiTheme="minorHAnsi" w:eastAsiaTheme="minorEastAsia" w:hAnsiTheme="minorHAnsi" w:cstheme="minorHAnsi"/>
          <w:kern w:val="44"/>
          <w:szCs w:val="21"/>
          <w:lang w:val="en-GB"/>
        </w:rPr>
        <w:br w:type="page"/>
      </w:r>
    </w:p>
    <w:p w14:paraId="74CDC70E" w14:textId="390DB65A" w:rsidR="004D3155" w:rsidRPr="00437FEF" w:rsidRDefault="0073607E" w:rsidP="00D16258">
      <w:pPr>
        <w:pStyle w:val="1"/>
        <w:spacing w:before="0" w:after="0"/>
        <w:jc w:val="center"/>
        <w:rPr>
          <w:rFonts w:asciiTheme="minorHAnsi" w:eastAsiaTheme="minorEastAsia" w:hAnsiTheme="minorHAnsi" w:cstheme="minorHAnsi"/>
          <w:bCs/>
          <w:color w:val="auto"/>
          <w:kern w:val="44"/>
          <w:sz w:val="21"/>
          <w:szCs w:val="21"/>
        </w:rPr>
      </w:pPr>
      <w:bookmarkStart w:id="34" w:name="_Toc191284345"/>
      <w:r w:rsidRPr="00437FEF">
        <w:rPr>
          <w:rFonts w:asciiTheme="minorHAnsi" w:eastAsiaTheme="minorEastAsia" w:hAnsiTheme="minorHAnsi" w:cstheme="minorHAnsi"/>
          <w:bCs/>
          <w:color w:val="auto"/>
          <w:kern w:val="44"/>
          <w:sz w:val="21"/>
          <w:szCs w:val="21"/>
        </w:rPr>
        <w:lastRenderedPageBreak/>
        <w:t>IV. Custodian</w:t>
      </w:r>
      <w:bookmarkEnd w:id="23"/>
      <w:bookmarkEnd w:id="24"/>
      <w:bookmarkEnd w:id="25"/>
      <w:bookmarkEnd w:id="26"/>
      <w:bookmarkEnd w:id="27"/>
      <w:bookmarkEnd w:id="28"/>
      <w:bookmarkEnd w:id="29"/>
      <w:bookmarkEnd w:id="30"/>
      <w:bookmarkEnd w:id="34"/>
    </w:p>
    <w:p w14:paraId="61865D4F" w14:textId="6D031EAC"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(I) Basic Information</w:t>
      </w:r>
      <w:r w:rsidRPr="00437FEF">
        <w:rPr>
          <w:rFonts w:asciiTheme="minorHAnsi" w:hAnsiTheme="minorHAnsi" w:cstheme="minorHAnsi"/>
        </w:rPr>
        <w:br/>
        <w:t>Name: Bank of China Limited (referred to as "Bank of China")</w:t>
      </w:r>
      <w:r w:rsidRPr="00437FEF">
        <w:rPr>
          <w:rFonts w:asciiTheme="minorHAnsi" w:hAnsiTheme="minorHAnsi" w:cstheme="minorHAnsi"/>
        </w:rPr>
        <w:br/>
        <w:t>Domicile and Office Address: No. 1 Fuxingmennei Avenue, Xicheng District, Beijing</w:t>
      </w:r>
      <w:r w:rsidRPr="00437FEF">
        <w:rPr>
          <w:rFonts w:asciiTheme="minorHAnsi" w:hAnsiTheme="minorHAnsi" w:cstheme="minorHAnsi"/>
        </w:rPr>
        <w:br/>
        <w:t>Date of Initial Registration: 31 October 1983</w:t>
      </w:r>
      <w:r w:rsidRPr="00437FEF">
        <w:rPr>
          <w:rFonts w:asciiTheme="minorHAnsi" w:hAnsiTheme="minorHAnsi" w:cstheme="minorHAnsi"/>
        </w:rPr>
        <w:br/>
        <w:t>Registered Capital: RMB 294,387,791,241</w:t>
      </w:r>
      <w:r w:rsidRPr="00437FEF">
        <w:rPr>
          <w:rFonts w:asciiTheme="minorHAnsi" w:hAnsiTheme="minorHAnsi" w:cstheme="minorHAnsi"/>
        </w:rPr>
        <w:br/>
        <w:t>Legal Representative: GE Hai</w:t>
      </w:r>
      <w:r w:rsidR="00761B07">
        <w:rPr>
          <w:rFonts w:asciiTheme="minorHAnsi" w:hAnsiTheme="minorHAnsi" w:cstheme="minorHAnsi"/>
        </w:rPr>
        <w:t>j</w:t>
      </w:r>
      <w:r w:rsidRPr="00437FEF">
        <w:rPr>
          <w:rFonts w:asciiTheme="minorHAnsi" w:hAnsiTheme="minorHAnsi" w:cstheme="minorHAnsi"/>
        </w:rPr>
        <w:t>iao</w:t>
      </w:r>
      <w:r w:rsidRPr="00437FEF">
        <w:rPr>
          <w:rFonts w:asciiTheme="minorHAnsi" w:hAnsiTheme="minorHAnsi" w:cstheme="minorHAnsi"/>
        </w:rPr>
        <w:br/>
        <w:t>Fund Custody Business Approval Document Number: CSRC ZHENG JIAN JI [1998] No. 24</w:t>
      </w:r>
      <w:r w:rsidRPr="00437FEF">
        <w:rPr>
          <w:rFonts w:asciiTheme="minorHAnsi" w:hAnsiTheme="minorHAnsi" w:cstheme="minorHAnsi"/>
        </w:rPr>
        <w:br/>
        <w:t>Disclosure Contact Person for Custody Department: XU Jun</w:t>
      </w:r>
      <w:r w:rsidRPr="00437FEF">
        <w:rPr>
          <w:rFonts w:asciiTheme="minorHAnsi" w:hAnsiTheme="minorHAnsi" w:cstheme="minorHAnsi"/>
        </w:rPr>
        <w:br/>
        <w:t>Fax: (010) 66594942</w:t>
      </w:r>
      <w:r w:rsidRPr="00437FEF">
        <w:rPr>
          <w:rFonts w:asciiTheme="minorHAnsi" w:hAnsiTheme="minorHAnsi" w:cstheme="minorHAnsi"/>
        </w:rPr>
        <w:br/>
        <w:t>Bank of China Customer Service Hotline: 95566</w:t>
      </w:r>
    </w:p>
    <w:p w14:paraId="7AB68E24"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(II) Fund Custody Department and Key Personnel</w:t>
      </w:r>
      <w:r w:rsidRPr="00437FEF">
        <w:rPr>
          <w:rFonts w:asciiTheme="minorHAnsi" w:hAnsiTheme="minorHAnsi" w:cstheme="minorHAnsi"/>
        </w:rPr>
        <w:br/>
        <w:t>The Custody Business Department of Bank of China was established in 1998 and currently employs over 110 staff members. Most employees have extensive experience in banking, securities, fund, and trust industries, with a significant number having overseas work, study, or training experience. Over 60% of the staff hold a master's degree or higher qualification or senior professional titles. To provide professional custody services, Bank of China has extended its custody business to both domestic and overseas branches.</w:t>
      </w:r>
    </w:p>
    <w:p w14:paraId="4877F13D"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As one of the first commercial banks in China to engage in securities investment fund custody, Bank of China offers a comprehensive and diverse custody business system, covering securities investment funds, funds (one-to-many and one-to-one), social security funds, insurance funds, QFII, RQFII, QDII, overseas institutional investors, securities asset management plans, trust plans, corporate annuities, bank wealth management products, equity funds, private equity funds, and fund custody services. Bank of China was the first domestic bank to provide value-added services such as performance evaluation and risk analysis, offering personalised custody value-added services to various clients. It is a leading large-scale Chinese custodian bank.</w:t>
      </w:r>
    </w:p>
    <w:p w14:paraId="3C6E9C3C"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(III) Securities Investment Fund Custody</w:t>
      </w:r>
      <w:r w:rsidRPr="00437FEF">
        <w:rPr>
          <w:rFonts w:asciiTheme="minorHAnsi" w:hAnsiTheme="minorHAnsi" w:cstheme="minorHAnsi"/>
        </w:rPr>
        <w:br/>
        <w:t xml:space="preserve">As of 31 March 2024, Bank of China has provided custody services for 1,093 securities investment funds, including 1,032 domestic funds and 61 QDII funds. These funds encompass a variety of types, such as equity funds, bond funds, hybrid funds, money market funds, index funds, FOFs, </w:t>
      </w:r>
      <w:r w:rsidRPr="00437FEF">
        <w:rPr>
          <w:rFonts w:asciiTheme="minorHAnsi" w:hAnsiTheme="minorHAnsi" w:cstheme="minorHAnsi"/>
        </w:rPr>
        <w:lastRenderedPageBreak/>
        <w:t>and REITs, meeting the diverse investment and wealth management needs of different clients. Bank of China's fund custody scale ranks among the top in the industry.</w:t>
      </w:r>
    </w:p>
    <w:p w14:paraId="7A6C72EC"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(IV) Internal Control System for Custody Business</w:t>
      </w:r>
      <w:r w:rsidRPr="00437FEF">
        <w:rPr>
          <w:rFonts w:asciiTheme="minorHAnsi" w:hAnsiTheme="minorHAnsi" w:cstheme="minorHAnsi"/>
        </w:rPr>
        <w:br/>
        <w:t>The risk management and control work of Bank of China's Custody Business Department forms an integral part of the bank's overall risk control framework. Adhering to the bank's risk control philosophy and the principle of "standardised operation and prudent management," the Custody Business Department implements risk control measures throughout all stages of its business operations. These measures include risk identification and assessment, the establishment of risk control measures and systems, as well as internal and external inspections and audits, thereby ensuring comprehensive risk management across all personnel, processes, and stages of custody operations.</w:t>
      </w:r>
    </w:p>
    <w:p w14:paraId="2D81D2BA"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Since 2007, Bank of China has continuously engaged external accounting firms to conduct internal control reviews of its custody business. It has successively obtained unqualified review reports based on international mainstream internal control review standards such as "SAS70," "AAF01/06," "ISAE3402," and "SSAE16." In 2020, Bank of China continued to receive internal control audit reports based on the dual standards of "ISAE3402" and "SSAE16." Bank of China's custody business internal control system is robust, with stringent control measures that effectively ensure the security of custodial assets.</w:t>
      </w:r>
    </w:p>
    <w:p w14:paraId="687E014F"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(V) Methods and Procedures for Custodian Supervision of Manager Fund Operations</w:t>
      </w:r>
      <w:r w:rsidRPr="00437FEF">
        <w:rPr>
          <w:rFonts w:asciiTheme="minorHAnsi" w:hAnsiTheme="minorHAnsi" w:cstheme="minorHAnsi"/>
        </w:rPr>
        <w:br/>
        <w:t>In accordance with the relevant provisions of the "Securities Investment Fund Law of the People's Republic of China" and the "Administrative Measures on the Operation of Publicly Offered Securities Investment Funds," if the custodian discovers that the fund manager's investment instructions violate laws, administrative regulations, or other relevant provisions, or breach the terms of the fund contract, it shall refuse to execute them, promptly notify the fund manager, and report the matter to the State Council's securities regulatory authority.</w:t>
      </w:r>
    </w:p>
    <w:p w14:paraId="45052870" w14:textId="77777777" w:rsidR="00824427" w:rsidRPr="00437FEF" w:rsidRDefault="00824427" w:rsidP="00824427">
      <w:pPr>
        <w:spacing w:line="360" w:lineRule="auto"/>
        <w:ind w:firstLineChars="200" w:firstLine="420"/>
        <w:rPr>
          <w:rFonts w:asciiTheme="minorHAnsi" w:hAnsiTheme="minorHAnsi" w:cstheme="minorHAnsi"/>
        </w:rPr>
      </w:pPr>
      <w:r w:rsidRPr="00437FEF">
        <w:rPr>
          <w:rFonts w:asciiTheme="minorHAnsi" w:hAnsiTheme="minorHAnsi" w:cstheme="minorHAnsi"/>
        </w:rPr>
        <w:t>If the custodian discovers that investment instructions already executed in accordance with the trading procedures violate laws, administrative regulations, or other relevant provisions, or breach the terms of the fund contract, it shall promptly notify the fund manager and report the matter to the State Council's securities regulatory authority.</w:t>
      </w:r>
    </w:p>
    <w:p w14:paraId="3398B6FB" w14:textId="0C2AD051" w:rsidR="006E3B16" w:rsidRPr="00437FEF" w:rsidRDefault="006E3B16" w:rsidP="0073607E">
      <w:pPr>
        <w:spacing w:line="360" w:lineRule="auto"/>
        <w:ind w:firstLineChars="200" w:firstLine="420"/>
        <w:rPr>
          <w:rFonts w:asciiTheme="minorHAnsi" w:hAnsiTheme="minorHAnsi" w:cstheme="minorHAnsi"/>
        </w:rPr>
      </w:pPr>
    </w:p>
    <w:p w14:paraId="04B0843E" w14:textId="4B6DCC2A" w:rsidR="004D3155" w:rsidRPr="00437FEF" w:rsidRDefault="00157830" w:rsidP="00D16258">
      <w:pPr>
        <w:pStyle w:val="1"/>
        <w:spacing w:before="0" w:after="0"/>
        <w:jc w:val="center"/>
        <w:rPr>
          <w:rFonts w:asciiTheme="minorHAnsi" w:hAnsiTheme="minorHAnsi" w:cstheme="minorHAnsi"/>
          <w:bCs/>
          <w:color w:val="auto"/>
          <w:kern w:val="44"/>
          <w:sz w:val="21"/>
          <w:szCs w:val="21"/>
        </w:rPr>
      </w:pPr>
      <w:bookmarkStart w:id="35" w:name="_Toc29471854"/>
      <w:bookmarkStart w:id="36" w:name="_Toc191284346"/>
      <w:r w:rsidRPr="00437FEF">
        <w:rPr>
          <w:rFonts w:asciiTheme="minorHAnsi" w:hAnsiTheme="minorHAnsi" w:cstheme="minorHAnsi"/>
          <w:bCs/>
          <w:color w:val="auto"/>
          <w:kern w:val="44"/>
          <w:sz w:val="21"/>
          <w:szCs w:val="21"/>
        </w:rPr>
        <w:lastRenderedPageBreak/>
        <w:t>V. Relevant Service Agencies</w:t>
      </w:r>
      <w:bookmarkEnd w:id="35"/>
      <w:bookmarkEnd w:id="36"/>
    </w:p>
    <w:p w14:paraId="0E66DCC4" w14:textId="77777777" w:rsidR="0036626D" w:rsidRPr="00437FEF" w:rsidRDefault="0036626D" w:rsidP="0036626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(I) Sales Institutions</w:t>
      </w:r>
    </w:p>
    <w:p w14:paraId="1B300EDE" w14:textId="77777777" w:rsidR="0036626D" w:rsidRPr="00437FEF" w:rsidRDefault="0036626D">
      <w:pPr>
        <w:numPr>
          <w:ilvl w:val="0"/>
          <w:numId w:val="85"/>
        </w:numPr>
        <w:autoSpaceDE w:val="0"/>
        <w:autoSpaceDN w:val="0"/>
        <w:adjustRightInd w:val="0"/>
        <w:spacing w:line="360" w:lineRule="auto"/>
        <w:rPr>
          <w:rFonts w:asciiTheme="minorHAnsi" w:eastAsiaTheme="minorEastAsia" w:hAnsiTheme="minorHAnsi" w:cstheme="minorHAnsi"/>
          <w:szCs w:val="21"/>
        </w:rPr>
      </w:pPr>
      <w:r w:rsidRPr="00437FEF">
        <w:rPr>
          <w:rFonts w:asciiTheme="minorHAnsi" w:eastAsiaTheme="minorEastAsia" w:hAnsiTheme="minorHAnsi" w:cstheme="minorHAnsi"/>
          <w:szCs w:val="21"/>
        </w:rPr>
        <w:t>Securities Companies Acting as Authorized Participants</w:t>
      </w:r>
    </w:p>
    <w:p w14:paraId="2F8F7A24" w14:textId="5B852388"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(1) Guotai Junan Securities Co., Ltd.</w:t>
      </w:r>
    </w:p>
    <w:p w14:paraId="2E4D8DD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618 Shangcheng Road, China (Shanghai) Pilot Free Trade Zone</w:t>
      </w:r>
    </w:p>
    <w:p w14:paraId="70477E5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Guotai Junan Building, 768 Nanjing West Road, Jing'an District, Shanghai</w:t>
      </w:r>
    </w:p>
    <w:p w14:paraId="01C6DEDF"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He Qing</w:t>
      </w:r>
    </w:p>
    <w:p w14:paraId="4560CFE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021-38676666</w:t>
      </w:r>
    </w:p>
    <w:p w14:paraId="2E13AD6E"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021-38670666</w:t>
      </w:r>
    </w:p>
    <w:p w14:paraId="43F1126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Huang Boming</w:t>
      </w:r>
    </w:p>
    <w:p w14:paraId="125BD12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www.gtja.com</w:t>
      </w:r>
    </w:p>
    <w:p w14:paraId="6773E044"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95521</w:t>
      </w:r>
    </w:p>
    <w:p w14:paraId="4A112636" w14:textId="4A132527"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(2) China Securities Co., Ltd.</w:t>
      </w:r>
    </w:p>
    <w:p w14:paraId="0EF3C741"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Building 4, No. 66 Anli Road, Chaoyang District, Beijing</w:t>
      </w:r>
    </w:p>
    <w:p w14:paraId="392FAFB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No. 10 Guanghua Road, Chaoyang District, Beijing</w:t>
      </w:r>
    </w:p>
    <w:p w14:paraId="7575455D"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Wang Changqing</w:t>
      </w:r>
    </w:p>
    <w:p w14:paraId="2EF2F5F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010-65182261</w:t>
      </w:r>
    </w:p>
    <w:p w14:paraId="39D32E9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Quan Tang</w:t>
      </w:r>
    </w:p>
    <w:p w14:paraId="75AF4E9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www.csc108.com</w:t>
      </w:r>
    </w:p>
    <w:p w14:paraId="6166DABC"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95587, 4008-888-108</w:t>
      </w:r>
    </w:p>
    <w:p w14:paraId="1F4E1FDA" w14:textId="005B4FDB"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(3) Guosen Securities Co., Ltd.</w:t>
      </w:r>
    </w:p>
    <w:p w14:paraId="1328C424"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Floors 16-26, Guosen Securities Building, 1012 Hongling Middle Road, Luohu District, Shenzhen</w:t>
      </w:r>
    </w:p>
    <w:p w14:paraId="1DF959A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Floor 21, International Trust Building, 1010 Hongling Middle Road, Shenzhen</w:t>
      </w:r>
    </w:p>
    <w:p w14:paraId="01F1BEA1"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Zhang Nasha</w:t>
      </w:r>
    </w:p>
    <w:p w14:paraId="322AE13C"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0755-82130833</w:t>
      </w:r>
    </w:p>
    <w:p w14:paraId="320F7DDC"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0755-82133952</w:t>
      </w:r>
    </w:p>
    <w:p w14:paraId="175C4135"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Yu Zhiyong</w:t>
      </w:r>
    </w:p>
    <w:p w14:paraId="493E5164"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www.guosen.com.cn</w:t>
      </w:r>
    </w:p>
    <w:p w14:paraId="76C53993"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lastRenderedPageBreak/>
        <w:t>Customer Service Hotline: 95536</w:t>
      </w:r>
    </w:p>
    <w:p w14:paraId="0A2D16C9" w14:textId="3D2CF261"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(4) China Merchants Securities Co., Ltd.</w:t>
      </w:r>
    </w:p>
    <w:p w14:paraId="7ECFC93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No. 111 Fuhua First Road, Futian Street, Futian District, Shenzhen</w:t>
      </w:r>
    </w:p>
    <w:p w14:paraId="0467965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No. 111 Fuhua First Road, Futian Street, Futian District, Shenzhen</w:t>
      </w:r>
    </w:p>
    <w:p w14:paraId="14FFE446"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Huo Da</w:t>
      </w:r>
    </w:p>
    <w:p w14:paraId="37E5024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0755-82943666</w:t>
      </w:r>
    </w:p>
    <w:p w14:paraId="67956E7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0755-82943636</w:t>
      </w:r>
    </w:p>
    <w:p w14:paraId="6ABC34D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Huang Jian</w:t>
      </w:r>
    </w:p>
    <w:p w14:paraId="51449D0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www.cmschina.com</w:t>
      </w:r>
    </w:p>
    <w:p w14:paraId="5049363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95565</w:t>
      </w:r>
    </w:p>
    <w:p w14:paraId="4DDEBD7F" w14:textId="3B1C065D"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(5) GF Securities Co., Ltd.</w:t>
      </w:r>
    </w:p>
    <w:p w14:paraId="7518882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Room 618, No. 2 Tengfei First Street, Sino-Singapore Guangzhou Knowledge City, Huangpu District, Guangzhou, Guangdong Province</w:t>
      </w:r>
    </w:p>
    <w:p w14:paraId="492B2F6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Floor 36, GF Securities Building, No. 26 Machang Road, Tianhe District, Guangzhou</w:t>
      </w:r>
    </w:p>
    <w:p w14:paraId="18C68552"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Lin Chuanhui</w:t>
      </w:r>
    </w:p>
    <w:p w14:paraId="12F55AC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020-66336146</w:t>
      </w:r>
    </w:p>
    <w:p w14:paraId="69A862C6"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020-87555417</w:t>
      </w:r>
    </w:p>
    <w:p w14:paraId="7BE2480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Chen Shanshan</w:t>
      </w:r>
    </w:p>
    <w:p w14:paraId="32F134C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www.gf.com.cn</w:t>
      </w:r>
    </w:p>
    <w:p w14:paraId="6A830EE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95575</w:t>
      </w:r>
    </w:p>
    <w:p w14:paraId="6782B092" w14:textId="371EFEA6"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(6) CITIC Securities Co., Ltd.</w:t>
      </w:r>
    </w:p>
    <w:p w14:paraId="1BBCB35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North Tower, Excellence Times Square (Phase II), No. 8 Center Third Road, Futian District, Shenzhen, Guangdong Province</w:t>
      </w:r>
    </w:p>
    <w:p w14:paraId="31391CCC"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CITIC Securities Building, No. 48 Liangmaqiao Road, Chaoyang District, Beijing</w:t>
      </w:r>
    </w:p>
    <w:p w14:paraId="7712922D"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Zhang Youjun</w:t>
      </w:r>
    </w:p>
    <w:p w14:paraId="1E7EC0E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010-60838888</w:t>
      </w:r>
    </w:p>
    <w:p w14:paraId="7FBB682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010-60836029</w:t>
      </w:r>
    </w:p>
    <w:p w14:paraId="5397CB9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Zheng Hui</w:t>
      </w:r>
    </w:p>
    <w:p w14:paraId="016AC391"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lastRenderedPageBreak/>
        <w:t>Website: www.cs.ecitic.com</w:t>
      </w:r>
    </w:p>
    <w:p w14:paraId="77DD456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95548</w:t>
      </w:r>
    </w:p>
    <w:p w14:paraId="7489ECC7" w14:textId="5D87A056"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(7) China Galaxy Securities Co., Ltd.</w:t>
      </w:r>
    </w:p>
    <w:p w14:paraId="6A4D89FF"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Floors 7 to 18, Building 1, No. 8 Xiying Street, Fengtai District, Beijing</w:t>
      </w:r>
    </w:p>
    <w:p w14:paraId="3BB3F7A5"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Qinghai Financial Building, No. 8 Xiying Street, Fengtai District, Beijing</w:t>
      </w:r>
    </w:p>
    <w:p w14:paraId="02304006"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Wang Sheng</w:t>
      </w:r>
    </w:p>
    <w:p w14:paraId="1014D9CF"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010-80928123</w:t>
      </w:r>
    </w:p>
    <w:p w14:paraId="0AF49373"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010-66568990</w:t>
      </w:r>
    </w:p>
    <w:p w14:paraId="63C9649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Xin Guozheng</w:t>
      </w:r>
    </w:p>
    <w:p w14:paraId="4023D496"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www.chinastock.com.cn</w:t>
      </w:r>
    </w:p>
    <w:p w14:paraId="399F440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4008-888-888, 95551</w:t>
      </w:r>
    </w:p>
    <w:p w14:paraId="0C08903F" w14:textId="7B67F0A3"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(8) Haitong Securities Co., Ltd.</w:t>
      </w:r>
    </w:p>
    <w:p w14:paraId="3F92765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No. 689 Guangdong Road, Huangpu District, Shanghai</w:t>
      </w:r>
    </w:p>
    <w:p w14:paraId="70D1A21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No. 689 Guangdong Road, Huangpu District, Shanghai</w:t>
      </w:r>
    </w:p>
    <w:p w14:paraId="3544540D"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Zhou Jie</w:t>
      </w:r>
    </w:p>
    <w:p w14:paraId="19594EC4"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021-23219000</w:t>
      </w:r>
    </w:p>
    <w:p w14:paraId="122F791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021-63410456</w:t>
      </w:r>
    </w:p>
    <w:p w14:paraId="42453090"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Contacts: Jin Yun, Li Xiaoming</w:t>
      </w:r>
    </w:p>
    <w:p w14:paraId="7364C98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www.htsec.com</w:t>
      </w:r>
    </w:p>
    <w:p w14:paraId="7C94D36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95553, 400-888-8001</w:t>
      </w:r>
    </w:p>
    <w:p w14:paraId="47E1C28C" w14:textId="2F48155A"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(9) Shenwan Hongyuan Securities Co., Ltd.</w:t>
      </w:r>
    </w:p>
    <w:p w14:paraId="3AF14CE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Registered Address: Floor 45, No. 989 Changle Road, Xuhui District, Shanghai</w:t>
      </w:r>
    </w:p>
    <w:p w14:paraId="561FFDCD"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Floor 45, No. 989 Changle Road, Xuhui District, Shanghai (200031)</w:t>
      </w:r>
    </w:p>
    <w:p w14:paraId="2458910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Yang Yucheng</w:t>
      </w:r>
    </w:p>
    <w:p w14:paraId="74C1183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021-33389888</w:t>
      </w:r>
    </w:p>
    <w:p w14:paraId="2ECB62FB"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021-33388224</w:t>
      </w:r>
    </w:p>
    <w:p w14:paraId="4BA0FF0A"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Yu Jie</w:t>
      </w:r>
    </w:p>
    <w:p w14:paraId="7A6503E3"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www.swhysc.com</w:t>
      </w:r>
    </w:p>
    <w:p w14:paraId="105312D4"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Customer Service Hotline: 95523, 400-889-5523</w:t>
      </w:r>
    </w:p>
    <w:p w14:paraId="29A595E9" w14:textId="78D21A4E" w:rsidR="003F414C" w:rsidRPr="00437FEF" w:rsidRDefault="003F414C" w:rsidP="00DF108D">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(10) Industrial Securities Co., Ltd.</w:t>
      </w:r>
    </w:p>
    <w:p w14:paraId="5074CFE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lastRenderedPageBreak/>
        <w:t>Registered Address: No. 268 Hudong Road, Fuzhou</w:t>
      </w:r>
    </w:p>
    <w:p w14:paraId="2C58BCF7"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Office Address: No. 36 Changliu Road, Pudong New District, Shanghai</w:t>
      </w:r>
    </w:p>
    <w:p w14:paraId="635626B8"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Legal Representative: Yang Huahui</w:t>
      </w:r>
    </w:p>
    <w:p w14:paraId="7B185C9F"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Phone: 021-38565547</w:t>
      </w:r>
    </w:p>
    <w:p w14:paraId="70A642A9"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Fax: 021-38565955</w:t>
      </w:r>
    </w:p>
    <w:p w14:paraId="355833D3"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Contact Person: Qiao Linxue</w:t>
      </w:r>
    </w:p>
    <w:p w14:paraId="13C8E4D2" w14:textId="77777777" w:rsidR="003F414C" w:rsidRPr="00437FEF" w:rsidRDefault="003F414C" w:rsidP="003F414C">
      <w:pPr>
        <w:autoSpaceDE w:val="0"/>
        <w:autoSpaceDN w:val="0"/>
        <w:adjustRightInd w:val="0"/>
        <w:spacing w:line="360" w:lineRule="auto"/>
        <w:ind w:firstLine="482"/>
        <w:rPr>
          <w:rFonts w:asciiTheme="minorHAnsi" w:eastAsiaTheme="minorEastAsia" w:hAnsiTheme="minorHAnsi" w:cstheme="minorHAnsi"/>
          <w:szCs w:val="21"/>
        </w:rPr>
      </w:pPr>
      <w:r w:rsidRPr="00437FEF">
        <w:rPr>
          <w:rFonts w:asciiTheme="minorHAnsi" w:eastAsiaTheme="minorEastAsia" w:hAnsiTheme="minorHAnsi" w:cstheme="minorHAnsi"/>
          <w:szCs w:val="21"/>
        </w:rPr>
        <w:t>Website: www.xyzq.com.cn</w:t>
      </w:r>
    </w:p>
    <w:p w14:paraId="2BB47C6D" w14:textId="63EC3C4C" w:rsidR="00DF108D" w:rsidRPr="00437FEF" w:rsidRDefault="003F414C" w:rsidP="00DF108D">
      <w:pPr>
        <w:autoSpaceDE w:val="0"/>
        <w:autoSpaceDN w:val="0"/>
        <w:adjustRightInd w:val="0"/>
        <w:spacing w:line="360" w:lineRule="auto"/>
        <w:ind w:firstLine="482"/>
        <w:rPr>
          <w:rFonts w:asciiTheme="minorHAnsi" w:hAnsiTheme="minorHAnsi" w:cstheme="minorHAnsi"/>
        </w:rPr>
      </w:pPr>
      <w:r w:rsidRPr="00437FEF">
        <w:rPr>
          <w:rFonts w:asciiTheme="minorHAnsi" w:eastAsiaTheme="minorEastAsia" w:hAnsiTheme="minorHAnsi" w:cstheme="minorHAnsi"/>
          <w:szCs w:val="21"/>
        </w:rPr>
        <w:t>Customer Service Hotline: 95562</w:t>
      </w:r>
    </w:p>
    <w:p w14:paraId="786CE8B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(11) Changjiang Securities Co., Ltd.</w:t>
      </w:r>
    </w:p>
    <w:p w14:paraId="0528A24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Changjiang Securities Building, No. 8 Xinhua Road, Wuhan</w:t>
      </w:r>
    </w:p>
    <w:p w14:paraId="02E6BF0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Changjiang Securities Building, No. 8 Xinhua Road, Wuhan</w:t>
      </w:r>
    </w:p>
    <w:p w14:paraId="693B810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Yang Zezhu</w:t>
      </w:r>
    </w:p>
    <w:p w14:paraId="2AD2C63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027-65799999</w:t>
      </w:r>
    </w:p>
    <w:p w14:paraId="7309F09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027-85481900</w:t>
      </w:r>
    </w:p>
    <w:p w14:paraId="5F5F797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 Liang</w:t>
      </w:r>
    </w:p>
    <w:p w14:paraId="6CC3B57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www.95579.com</w:t>
      </w:r>
    </w:p>
    <w:p w14:paraId="2B14FA3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95579, 400-888-8999</w:t>
      </w:r>
    </w:p>
    <w:p w14:paraId="5ECF9FC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(12) Essence Securities Co., Ltd.</w:t>
      </w:r>
    </w:p>
    <w:p w14:paraId="5E31EEB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Anxin Financial Building, No. 119 Fuhua First Road, Futian Street, Futian District, Shenzhen</w:t>
      </w:r>
    </w:p>
    <w:p w14:paraId="3CA080C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Anxin Financial Building, No. 119 Fuhua First Road, Futian Street, Futian District, Shenzhen</w:t>
      </w:r>
    </w:p>
    <w:p w14:paraId="7479545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Duan Wenwu</w:t>
      </w:r>
    </w:p>
    <w:p w14:paraId="6DA6809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0755-81688000</w:t>
      </w:r>
    </w:p>
    <w:p w14:paraId="279F6CE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0755-81688090</w:t>
      </w:r>
    </w:p>
    <w:p w14:paraId="2A22C51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Chen Jianhong</w:t>
      </w:r>
    </w:p>
    <w:p w14:paraId="12F0135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www.essence.com.cn</w:t>
      </w:r>
    </w:p>
    <w:p w14:paraId="1F23DB5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95517</w:t>
      </w:r>
    </w:p>
    <w:p w14:paraId="3DA2321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(13) Xiangcai Securities Co., Ltd.</w:t>
      </w:r>
    </w:p>
    <w:p w14:paraId="1268202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 xml:space="preserve">Registered Address: Floor 11, Building A, New South City Business Center, No. 198 Xiangfu </w:t>
      </w:r>
      <w:r w:rsidRPr="00437FEF">
        <w:rPr>
          <w:rFonts w:asciiTheme="minorHAnsi" w:hAnsiTheme="minorHAnsi" w:cstheme="minorHAnsi"/>
        </w:rPr>
        <w:lastRenderedPageBreak/>
        <w:t>Middle Road, Tianxin District, Changsha, Hunan Province</w:t>
      </w:r>
    </w:p>
    <w:p w14:paraId="3FA7424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 5, Huaneng United Building, No. 958 Lujiazui Ring Road, Shanghai</w:t>
      </w:r>
    </w:p>
    <w:p w14:paraId="0EA769A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Gao Zhenying</w:t>
      </w:r>
    </w:p>
    <w:p w14:paraId="478CF1C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021-50295432</w:t>
      </w:r>
    </w:p>
    <w:p w14:paraId="05251FE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021-68865680</w:t>
      </w:r>
    </w:p>
    <w:p w14:paraId="7C4610B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Jiang Enqian</w:t>
      </w:r>
    </w:p>
    <w:p w14:paraId="26FB81D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www.xcsc.com</w:t>
      </w:r>
    </w:p>
    <w:p w14:paraId="19AFD9D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95351</w:t>
      </w:r>
    </w:p>
    <w:p w14:paraId="0A45A9D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(14) Wanlian Securities Co., Ltd.</w:t>
      </w:r>
    </w:p>
    <w:p w14:paraId="2D91333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18 and 19, No. 11 Zhujiang East Road, Tianhe District, Guangzhou</w:t>
      </w:r>
    </w:p>
    <w:p w14:paraId="3666687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 12, Tower E, Gaode Land Plaza, No. 13 Zhujiang East Road, Tianhe District, Guangzhou</w:t>
      </w:r>
    </w:p>
    <w:p w14:paraId="11C3ADB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Yuan Xiaoyi</w:t>
      </w:r>
    </w:p>
    <w:p w14:paraId="1AEC670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020-38286588</w:t>
      </w:r>
    </w:p>
    <w:p w14:paraId="7A3942B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020-22373718-1013</w:t>
      </w:r>
    </w:p>
    <w:p w14:paraId="01C087A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Xin</w:t>
      </w:r>
    </w:p>
    <w:p w14:paraId="521FBA6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www.wlzq.cn</w:t>
      </w:r>
    </w:p>
    <w:p w14:paraId="263EBA8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95322</w:t>
      </w:r>
    </w:p>
    <w:p w14:paraId="4F86342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(15) Minsheng Securities Co., Ltd.</w:t>
      </w:r>
    </w:p>
    <w:p w14:paraId="6A8C23C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16-20, Tower A, Minsheng Financial Center, No. 28 Jianguomennei Avenue, Dongcheng District, Beijing</w:t>
      </w:r>
    </w:p>
    <w:p w14:paraId="1D4527B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16-20, Tower A, Minsheng Financial Center, No. 28 Jianguomennei Avenue, Dongcheng District, Beijing</w:t>
      </w:r>
    </w:p>
    <w:p w14:paraId="0111679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Feng Henian</w:t>
      </w:r>
    </w:p>
    <w:p w14:paraId="13BF794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010-85127609</w:t>
      </w:r>
    </w:p>
    <w:p w14:paraId="339C4A7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010-85127641</w:t>
      </w:r>
    </w:p>
    <w:p w14:paraId="0DE1D35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Han Xiuping</w:t>
      </w:r>
    </w:p>
    <w:p w14:paraId="2B75AED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www.mszq.com</w:t>
      </w:r>
    </w:p>
    <w:p w14:paraId="0C47DC49" w14:textId="5CC09A4C" w:rsidR="000D5723"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95376</w:t>
      </w:r>
    </w:p>
    <w:p w14:paraId="027E7BF8" w14:textId="6DC3AB8D"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(16) Guoyuan Securities Co., Ltd.</w:t>
      </w:r>
    </w:p>
    <w:p w14:paraId="4966945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179 Shouchun Road, Hefei, Anhui Province</w:t>
      </w:r>
    </w:p>
    <w:p w14:paraId="7F56814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179 Shouchun Road, Hefei, Anhui Province</w:t>
      </w:r>
    </w:p>
    <w:p w14:paraId="34A9D12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Cai Yong</w:t>
      </w:r>
    </w:p>
    <w:p w14:paraId="71C917D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0551-62257012</w:t>
      </w:r>
    </w:p>
    <w:p w14:paraId="4AA44AB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0551-62272100</w:t>
      </w:r>
    </w:p>
    <w:p w14:paraId="1BD2ACD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Zhu Liping</w:t>
      </w:r>
    </w:p>
    <w:p w14:paraId="7C3D789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www.gyzq.com.cn</w:t>
      </w:r>
    </w:p>
    <w:p w14:paraId="5D48137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95578</w:t>
      </w:r>
    </w:p>
    <w:p w14:paraId="04C9A76A" w14:textId="585C7364"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(17) Bohai Securities Co., Ltd.</w:t>
      </w:r>
    </w:p>
    <w:p w14:paraId="472834F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Room 101, Office Building, No. 42 Second Avenue, Tianjin Economic-Technological Development Area</w:t>
      </w:r>
    </w:p>
    <w:p w14:paraId="6C85E9E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8 Binshui West Road, Nankai District, Tianjin</w:t>
      </w:r>
    </w:p>
    <w:p w14:paraId="686B703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An Zhiyong</w:t>
      </w:r>
    </w:p>
    <w:p w14:paraId="7CBD402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022-23861683</w:t>
      </w:r>
    </w:p>
    <w:p w14:paraId="0353054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022-28451892</w:t>
      </w:r>
    </w:p>
    <w:p w14:paraId="22FDC72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Chen Yuhui</w:t>
      </w:r>
    </w:p>
    <w:p w14:paraId="7CCE585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www.ewww.com.cn</w:t>
      </w:r>
    </w:p>
    <w:p w14:paraId="132020C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956066</w:t>
      </w:r>
    </w:p>
    <w:p w14:paraId="4755A03F" w14:textId="68F9F5ED"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(18) Huatai Securities Co., Ltd.</w:t>
      </w:r>
    </w:p>
    <w:p w14:paraId="3AF1606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228 Jiangdong Middle Road, Nanjing</w:t>
      </w:r>
    </w:p>
    <w:p w14:paraId="590B851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Huatai Securities Plaza, No. 228 Jiangdong Middle Road, Jianye District, Nanjing</w:t>
      </w:r>
    </w:p>
    <w:p w14:paraId="29FD960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Zhou Yi</w:t>
      </w:r>
    </w:p>
    <w:p w14:paraId="0070654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0755-82492193</w:t>
      </w:r>
    </w:p>
    <w:p w14:paraId="72E92DA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0755-82492962 (Shenzhen)</w:t>
      </w:r>
    </w:p>
    <w:p w14:paraId="76884A1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Pang Xiaoyun</w:t>
      </w:r>
    </w:p>
    <w:p w14:paraId="65900AA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www.htsc.com.cn</w:t>
      </w:r>
    </w:p>
    <w:p w14:paraId="61F4C96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95597</w:t>
      </w:r>
    </w:p>
    <w:p w14:paraId="6E8E5101" w14:textId="0F1663A9"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(19) Shanxi Securities Co., Ltd.</w:t>
      </w:r>
    </w:p>
    <w:p w14:paraId="64C6834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Registered Address: East Tower, Shanxi International Trade Center, No. 69 Fuxi Street, Taiyuan, Shanxi Province</w:t>
      </w:r>
    </w:p>
    <w:p w14:paraId="2EA82F9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East Tower, Shanxi International Trade Center, No. 69 Fuxi Street, Taiyuan, Shanxi Province</w:t>
      </w:r>
    </w:p>
    <w:p w14:paraId="0535743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Hou Wei</w:t>
      </w:r>
    </w:p>
    <w:p w14:paraId="6EB73D3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0351-8686703</w:t>
      </w:r>
    </w:p>
    <w:p w14:paraId="06B4306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0351-8686619</w:t>
      </w:r>
    </w:p>
    <w:p w14:paraId="49B2064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Zhiguo</w:t>
      </w:r>
    </w:p>
    <w:p w14:paraId="4DA7E5B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www.i618.com.cn</w:t>
      </w:r>
    </w:p>
    <w:p w14:paraId="3D23F34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95573</w:t>
      </w:r>
    </w:p>
    <w:p w14:paraId="6316F2E8" w14:textId="3464D842"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(20) CITIC Securities (Shandong) Co., Ltd.</w:t>
      </w:r>
    </w:p>
    <w:p w14:paraId="02719AE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Unit 2001, Building 1, No. 222 Shenzhen Road, Laoshan District, Qingdao, Shandong Province</w:t>
      </w:r>
    </w:p>
    <w:p w14:paraId="5B515E7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 5, East Wing, Longxiang Plaza, No. 28 Donghai West Road, Shinan District, Qingdao</w:t>
      </w:r>
    </w:p>
    <w:p w14:paraId="5BA222C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Xiao Haifeng</w:t>
      </w:r>
    </w:p>
    <w:p w14:paraId="761CD61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0532-85725062</w:t>
      </w:r>
    </w:p>
    <w:p w14:paraId="4B4E8AE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0532-85022605</w:t>
      </w:r>
    </w:p>
    <w:p w14:paraId="1F3453B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Zhao Ruyi</w:t>
      </w:r>
    </w:p>
    <w:p w14:paraId="357CF82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sd.citics.com/</w:t>
      </w:r>
    </w:p>
    <w:p w14:paraId="0D8A8DF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95548</w:t>
      </w:r>
    </w:p>
    <w:p w14:paraId="43A858A4" w14:textId="29EEC2AC"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(21) Dongxing Securities Co., Ltd.</w:t>
      </w:r>
    </w:p>
    <w:p w14:paraId="2C5D70F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12-15, Block B, Xinsheng Building, No. 5 Jinrong Street, Xicheng District, Beijing</w:t>
      </w:r>
    </w:p>
    <w:p w14:paraId="17C337A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12-15, Block B, Xinsheng Building, No. 5 Jinrong Street, Xicheng District, Beijing</w:t>
      </w:r>
    </w:p>
    <w:p w14:paraId="3739E00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Wei Qinghua</w:t>
      </w:r>
    </w:p>
    <w:p w14:paraId="42550DE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010-66555316</w:t>
      </w:r>
    </w:p>
    <w:p w14:paraId="5403B6E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010-66555246</w:t>
      </w:r>
    </w:p>
    <w:p w14:paraId="2D8BACA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Tang Manchuan</w:t>
      </w:r>
    </w:p>
    <w:p w14:paraId="626B777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Website: www.dxzq.net.cn</w:t>
      </w:r>
    </w:p>
    <w:p w14:paraId="4FD38A5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95309</w:t>
      </w:r>
    </w:p>
    <w:p w14:paraId="1D026323" w14:textId="08AB2D1F"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(22) Dongwu Securities Co., Ltd.</w:t>
      </w:r>
    </w:p>
    <w:p w14:paraId="7FA1FFA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181 Cuiyuan Road, Suzhou Industrial Park</w:t>
      </w:r>
    </w:p>
    <w:p w14:paraId="04DA332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5 Xingyang Street, Suzhou Industrial Park</w:t>
      </w:r>
    </w:p>
    <w:p w14:paraId="41EA24B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Fan Li</w:t>
      </w:r>
    </w:p>
    <w:p w14:paraId="4E8FFC8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0512-65581136</w:t>
      </w:r>
    </w:p>
    <w:p w14:paraId="04D8157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0512-65588021</w:t>
      </w:r>
    </w:p>
    <w:p w14:paraId="70BC868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Fang Xiaodan</w:t>
      </w:r>
    </w:p>
    <w:p w14:paraId="0B82563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www.dwzq.com.cn</w:t>
      </w:r>
    </w:p>
    <w:p w14:paraId="22316B9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95330</w:t>
      </w:r>
    </w:p>
    <w:p w14:paraId="6A92F28B" w14:textId="50B346AD"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(23) Cinda Securities Co., Ltd.</w:t>
      </w:r>
    </w:p>
    <w:p w14:paraId="226F9ED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Building 1, Courtyard 9, Naoshikou Street, Xicheng District, Beijing</w:t>
      </w:r>
    </w:p>
    <w:p w14:paraId="2F2E01A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Building 1, Courtyard 9, Naoshikou Street, Xicheng District, Beijing</w:t>
      </w:r>
    </w:p>
    <w:p w14:paraId="1302A2E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Xiao Lin</w:t>
      </w:r>
    </w:p>
    <w:p w14:paraId="672FA6E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010-83252185</w:t>
      </w:r>
    </w:p>
    <w:p w14:paraId="2A23780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010-63080978</w:t>
      </w:r>
    </w:p>
    <w:p w14:paraId="2DBFE17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Fu Ting</w:t>
      </w:r>
    </w:p>
    <w:p w14:paraId="353A161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www.cindasc.com</w:t>
      </w:r>
    </w:p>
    <w:p w14:paraId="106DFAC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95321</w:t>
      </w:r>
    </w:p>
    <w:p w14:paraId="62F34407" w14:textId="27A06E46"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(24) Orient Securities Co., Ltd.</w:t>
      </w:r>
    </w:p>
    <w:p w14:paraId="2985A7A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22, 23, 25-29, Building 2, No. 318 Zhongshan South Road, Shanghai</w:t>
      </w:r>
    </w:p>
    <w:p w14:paraId="077D3C6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13, 21-23, 25-29, 32, 36, 39, and 40, Building 2, No. 318 Zhongshan South Road, Shanghai</w:t>
      </w:r>
    </w:p>
    <w:p w14:paraId="6A82547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Pan Xinjun</w:t>
      </w:r>
    </w:p>
    <w:p w14:paraId="24EF436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021-63325888</w:t>
      </w:r>
    </w:p>
    <w:p w14:paraId="09F9AF0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021-63326729</w:t>
      </w:r>
    </w:p>
    <w:p w14:paraId="4ABC1C2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Kong Yanan</w:t>
      </w:r>
    </w:p>
    <w:p w14:paraId="2D91972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www.dfzq.com.cn</w:t>
      </w:r>
    </w:p>
    <w:p w14:paraId="22A31E8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Customer Service Hotline: 95503</w:t>
      </w:r>
    </w:p>
    <w:p w14:paraId="5FF7C217" w14:textId="0DC235BA"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(25) Founder Securities Co., Ltd.</w:t>
      </w:r>
    </w:p>
    <w:p w14:paraId="3EDDD8B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22-24, Overseas Chinese International Building, Section 2, Furong Middle Road, Changsha, Hunan Province</w:t>
      </w:r>
    </w:p>
    <w:p w14:paraId="5FCF3DE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22-24, Overseas Chinese International Building, Section 2, Furong Middle Road, Changsha, Hunan Province</w:t>
      </w:r>
    </w:p>
    <w:p w14:paraId="2C863F2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Lei Jie</w:t>
      </w:r>
    </w:p>
    <w:p w14:paraId="35308CA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0731-85832503</w:t>
      </w:r>
    </w:p>
    <w:p w14:paraId="229107A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0731-85832214</w:t>
      </w:r>
    </w:p>
    <w:p w14:paraId="30DFB73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Guo Junrui</w:t>
      </w:r>
    </w:p>
    <w:p w14:paraId="1183694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www.foundersc.com</w:t>
      </w:r>
    </w:p>
    <w:p w14:paraId="796AB583"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95571</w:t>
      </w:r>
    </w:p>
    <w:p w14:paraId="72CE14AA" w14:textId="5C88F8EB"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(26) Great Wall Securities Co., Ltd.</w:t>
      </w:r>
    </w:p>
    <w:p w14:paraId="66FBAB9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10-19, South Tower, Energy Building, No. 2026 Jintian Road, Futian Street, Futian District, Shenzhen</w:t>
      </w:r>
    </w:p>
    <w:p w14:paraId="5FF317D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10-19, South Tower, Energy Building, No. 2026 Jintian Road, Futian Street, Futian District, Shenzhen</w:t>
      </w:r>
    </w:p>
    <w:p w14:paraId="0BE7B98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Cao Hong</w:t>
      </w:r>
    </w:p>
    <w:p w14:paraId="53C6338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0755-83530715</w:t>
      </w:r>
    </w:p>
    <w:p w14:paraId="75B2E18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0755-83515567</w:t>
      </w:r>
    </w:p>
    <w:p w14:paraId="6A83206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Liang Hao</w:t>
      </w:r>
    </w:p>
    <w:p w14:paraId="437F1551"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www.cgws.com</w:t>
      </w:r>
    </w:p>
    <w:p w14:paraId="7D618E9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95514, 400-6666-888</w:t>
      </w:r>
    </w:p>
    <w:p w14:paraId="3A919131" w14:textId="0869C3CB"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(27) CITIC Securities South China Co., Ltd.</w:t>
      </w:r>
    </w:p>
    <w:p w14:paraId="7D7BD86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Room 901 (Part: Self-numbered 01), Room 1001 (Part: Self-numbered 01), No. 395 Linjiang Avenue, Tianhe District, Guangzhou</w:t>
      </w:r>
    </w:p>
    <w:p w14:paraId="132A75F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Room 901 (Part: Self-numbered 01), Room 1001 (Part: Self-numbered 01), No. 395 Linjiang Avenue, Tianhe District, Guangzhou</w:t>
      </w:r>
    </w:p>
    <w:p w14:paraId="5EFD1AC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Chen Keke</w:t>
      </w:r>
    </w:p>
    <w:p w14:paraId="2EF993D8"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020-88834780</w:t>
      </w:r>
    </w:p>
    <w:p w14:paraId="37A9A4DA"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Fax: 020-88836914</w:t>
      </w:r>
    </w:p>
    <w:p w14:paraId="022621C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Guo Xingyan</w:t>
      </w:r>
    </w:p>
    <w:p w14:paraId="0BEB90D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www.gzs.com.cn</w:t>
      </w:r>
    </w:p>
    <w:p w14:paraId="671F3F2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95548</w:t>
      </w:r>
    </w:p>
    <w:p w14:paraId="3E15E881" w14:textId="323723EB"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(28) Northeast Securities Co., Ltd.</w:t>
      </w:r>
    </w:p>
    <w:p w14:paraId="69856DA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6666 Ecological Avenue, Changchun</w:t>
      </w:r>
    </w:p>
    <w:p w14:paraId="3ECBD8B6"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6666 Ecological Avenue, Changchun</w:t>
      </w:r>
    </w:p>
    <w:p w14:paraId="2D45976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Li Fuchun</w:t>
      </w:r>
    </w:p>
    <w:p w14:paraId="61CF449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0431-85096517</w:t>
      </w:r>
    </w:p>
    <w:p w14:paraId="6786D80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0431-85096795</w:t>
      </w:r>
    </w:p>
    <w:p w14:paraId="3B1969F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An Yanyan</w:t>
      </w:r>
    </w:p>
    <w:p w14:paraId="59030D22"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www.nesc.cn</w:t>
      </w:r>
    </w:p>
    <w:p w14:paraId="651BBA7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95360</w:t>
      </w:r>
    </w:p>
    <w:p w14:paraId="349C850B" w14:textId="7420A39A"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(29) Nanjing Securities Co., Ltd.</w:t>
      </w:r>
    </w:p>
    <w:p w14:paraId="73A8C4F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389 Jiangdong Middle Road, Nanjing, Jiangsu Province</w:t>
      </w:r>
    </w:p>
    <w:p w14:paraId="2C9A47D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389 Jiangdong Middle Road, Nanjing, Jiangsu Province</w:t>
      </w:r>
    </w:p>
    <w:p w14:paraId="35C3282C"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Li Jianfeng</w:t>
      </w:r>
    </w:p>
    <w:p w14:paraId="1AE8FFBF"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025-58519523</w:t>
      </w:r>
    </w:p>
    <w:p w14:paraId="77A7FB1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025-83369725</w:t>
      </w:r>
    </w:p>
    <w:p w14:paraId="025927E9"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Wanjun</w:t>
      </w:r>
    </w:p>
    <w:p w14:paraId="315CB4BE"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www.njzq.com.cn</w:t>
      </w:r>
    </w:p>
    <w:p w14:paraId="4C8E9F1D"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95386</w:t>
      </w:r>
    </w:p>
    <w:p w14:paraId="0507A25B" w14:textId="233137D1"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(30) Shanghai Securities Co., Ltd.</w:t>
      </w:r>
    </w:p>
    <w:p w14:paraId="10EC2214"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336 Tibet Middle Road, Shanghai</w:t>
      </w:r>
    </w:p>
    <w:p w14:paraId="4DE40267"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336 Tibet Middle Road, Shanghai</w:t>
      </w:r>
    </w:p>
    <w:p w14:paraId="3F3CF88B"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Gong Dexiong</w:t>
      </w:r>
    </w:p>
    <w:p w14:paraId="2117BF2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021-51539888</w:t>
      </w:r>
    </w:p>
    <w:p w14:paraId="270CAF5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021-65217206</w:t>
      </w:r>
    </w:p>
    <w:p w14:paraId="2CAF0EE5"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Jin</w:t>
      </w:r>
    </w:p>
    <w:p w14:paraId="52DB37D0" w14:textId="77777777" w:rsidR="00DF108D"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www.shzq.com</w:t>
      </w:r>
    </w:p>
    <w:p w14:paraId="2D169752" w14:textId="77777777" w:rsidR="00C44C41" w:rsidRPr="00437FEF" w:rsidRDefault="00DF108D" w:rsidP="00DF108D">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Customer Service Hotline: 400-891-8918</w:t>
      </w:r>
    </w:p>
    <w:p w14:paraId="09C794B9" w14:textId="10C46CD4"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(31) Guolian Securities Co., Ltd.</w:t>
      </w:r>
    </w:p>
    <w:p w14:paraId="48A1455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Guolian Financial Building, No. 8 Jinrong First Street, Taihu New City, Wuxi</w:t>
      </w:r>
    </w:p>
    <w:p w14:paraId="6DEED78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Guolian Financial Building, No. 8 Jinrong First Street, Taihu New City, Wuxi</w:t>
      </w:r>
    </w:p>
    <w:p w14:paraId="7ED0231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Yao Zhiyong</w:t>
      </w:r>
    </w:p>
    <w:p w14:paraId="11DF5F0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0510-82831662</w:t>
      </w:r>
    </w:p>
    <w:p w14:paraId="414E885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0510-82830162</w:t>
      </w:r>
    </w:p>
    <w:p w14:paraId="7CD1F6F4"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Qi Hao</w:t>
      </w:r>
    </w:p>
    <w:p w14:paraId="1DFBDE1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www.glsc.com.cn</w:t>
      </w:r>
    </w:p>
    <w:p w14:paraId="6282C32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95570</w:t>
      </w:r>
    </w:p>
    <w:p w14:paraId="4639E24A" w14:textId="3FBB554E"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(32) Zheshang Securities Co., Ltd.</w:t>
      </w:r>
    </w:p>
    <w:p w14:paraId="35AB129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201 Wuxing Road, Jianggan District, Hangzhou</w:t>
      </w:r>
    </w:p>
    <w:p w14:paraId="7EF4FF4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8th Floor, Zheshang Securities Building, No. 201 Wuxing Road, Jianggan District, Hangzhou</w:t>
      </w:r>
    </w:p>
    <w:p w14:paraId="17F2FBA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Wu Chenggen</w:t>
      </w:r>
    </w:p>
    <w:p w14:paraId="5FACDEA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0571-87901053</w:t>
      </w:r>
    </w:p>
    <w:p w14:paraId="05E6943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0571-87901913</w:t>
      </w:r>
    </w:p>
    <w:p w14:paraId="79D1033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Xie Xianghui</w:t>
      </w:r>
    </w:p>
    <w:p w14:paraId="6275D4E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www.stocke.com.cn</w:t>
      </w:r>
    </w:p>
    <w:p w14:paraId="4F702AD1" w14:textId="5D76C13E" w:rsidR="000D5723"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95345</w:t>
      </w:r>
    </w:p>
    <w:p w14:paraId="3DEEF897" w14:textId="5D53CCB8"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(33) Ping An Securities Co., Ltd.</w:t>
      </w:r>
    </w:p>
    <w:p w14:paraId="13C39B04"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22-25, Tower B, Ping An Financial Center, No. 5023 Yitian Road, Futian Street, Futian District, Shenzhen</w:t>
      </w:r>
    </w:p>
    <w:p w14:paraId="521E99F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16-20, Rongchao Building, No. 4036 Jintian Road, Futian Central District, Shenzhen</w:t>
      </w:r>
    </w:p>
    <w:p w14:paraId="7B060E7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He Zhijiang</w:t>
      </w:r>
    </w:p>
    <w:p w14:paraId="3266EF9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13916661875</w:t>
      </w:r>
    </w:p>
    <w:p w14:paraId="3202120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021-33830395</w:t>
      </w:r>
    </w:p>
    <w:p w14:paraId="147B5E4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Yang</w:t>
      </w:r>
    </w:p>
    <w:p w14:paraId="5BDCB6AA"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Website: www.pingan.com</w:t>
      </w:r>
    </w:p>
    <w:p w14:paraId="3D586EA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95511-8</w:t>
      </w:r>
    </w:p>
    <w:p w14:paraId="3D909144" w14:textId="3C7B32AC"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(34) Hu’an Securities Co., Ltd.</w:t>
      </w:r>
    </w:p>
    <w:p w14:paraId="6E21C3A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198 Swan Lake Road, Zhengwu Cultural District, Hefei, Anhui Province</w:t>
      </w:r>
    </w:p>
    <w:p w14:paraId="205CCC3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Block B1, Caizhi Center, No. 198 Swan Lake Road, Zhengwu Cultural District, Hefei, Anhui Province</w:t>
      </w:r>
    </w:p>
    <w:p w14:paraId="23134A4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Zhang Hongtao</w:t>
      </w:r>
    </w:p>
    <w:p w14:paraId="36162A2A"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0551-65161666</w:t>
      </w:r>
    </w:p>
    <w:p w14:paraId="0B5C5DF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0551-65161600</w:t>
      </w:r>
    </w:p>
    <w:p w14:paraId="718D4B8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Fan Chao</w:t>
      </w:r>
    </w:p>
    <w:p w14:paraId="54977DD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www.hazq.com</w:t>
      </w:r>
    </w:p>
    <w:p w14:paraId="52C38E6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95318</w:t>
      </w:r>
    </w:p>
    <w:p w14:paraId="17264A75" w14:textId="41999879"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(35) Guohai Securities Co., Ltd.</w:t>
      </w:r>
    </w:p>
    <w:p w14:paraId="3303270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13 Fuxing Road, Guilin, Guangxi Province</w:t>
      </w:r>
    </w:p>
    <w:p w14:paraId="1AFDC83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46 Binhu Road, Nanning, Guangxi Zhuang Autonomous Region</w:t>
      </w:r>
    </w:p>
    <w:p w14:paraId="14F672B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He Chunmei</w:t>
      </w:r>
    </w:p>
    <w:p w14:paraId="4D9BD20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0755-83709350</w:t>
      </w:r>
    </w:p>
    <w:p w14:paraId="6DD5914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0755-83704850</w:t>
      </w:r>
    </w:p>
    <w:p w14:paraId="3532AA0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Niu Mengyu</w:t>
      </w:r>
    </w:p>
    <w:p w14:paraId="73B2B88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www.ghzq.com.cn</w:t>
      </w:r>
    </w:p>
    <w:p w14:paraId="2A5DB39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95563</w:t>
      </w:r>
    </w:p>
    <w:p w14:paraId="0FAFB5B5" w14:textId="610CC2CA"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(36) Dongguan Securities Co., Ltd.</w:t>
      </w:r>
    </w:p>
    <w:p w14:paraId="62DA94A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Jinyuan Center, No. 1 Keyuan South Road, Guancheng District, Dongguan</w:t>
      </w:r>
    </w:p>
    <w:p w14:paraId="7686AC54"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30th Floor, Jinyuan Center, No. 1 Keyuan South Road, Guancheng District, Dongguan</w:t>
      </w:r>
    </w:p>
    <w:p w14:paraId="278DF98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Zhang Yunyong</w:t>
      </w:r>
    </w:p>
    <w:p w14:paraId="0CAB1A0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0769-22115712, 0769-22119348</w:t>
      </w:r>
    </w:p>
    <w:p w14:paraId="1B12FBF4"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0769-22119423</w:t>
      </w:r>
    </w:p>
    <w:p w14:paraId="42587EF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Contact Persons: Li Rong, Sun Xu</w:t>
      </w:r>
    </w:p>
    <w:p w14:paraId="580B432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www.dgzq.com.cn</w:t>
      </w:r>
    </w:p>
    <w:p w14:paraId="431B702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95328</w:t>
      </w:r>
    </w:p>
    <w:p w14:paraId="3AE0487E" w14:textId="09CEE3FB"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(37) Guodu Securities Co., Ltd.</w:t>
      </w:r>
    </w:p>
    <w:p w14:paraId="4949DAF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9 and 10, Guohua Investment Building, No. 3 Dongzhimen South Street, Dongcheng District, Beijing</w:t>
      </w:r>
    </w:p>
    <w:p w14:paraId="31633E9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9 and 10, Guohua Investment Building, No. 3 Dongzhimen South Street, Dongcheng District, Beijing</w:t>
      </w:r>
    </w:p>
    <w:p w14:paraId="47649AB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Weng Zhenjie</w:t>
      </w:r>
    </w:p>
    <w:p w14:paraId="79904E5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010-84183389</w:t>
      </w:r>
    </w:p>
    <w:p w14:paraId="301A8D7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010-84183311-3389</w:t>
      </w:r>
    </w:p>
    <w:p w14:paraId="05B0EB1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Huang Jing</w:t>
      </w:r>
    </w:p>
    <w:p w14:paraId="6F3880D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www.guodu.com</w:t>
      </w:r>
    </w:p>
    <w:p w14:paraId="65B29E2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400-818-8118</w:t>
      </w:r>
    </w:p>
    <w:p w14:paraId="2D1CB589" w14:textId="3DD75B1B"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(38) Donghai Securities Co., Ltd.</w:t>
      </w:r>
    </w:p>
    <w:p w14:paraId="416D1B6A"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18th Floor, Investment Plaza, No. 23 Yanling West Road, Changzhou, Jiangsu Province</w:t>
      </w:r>
    </w:p>
    <w:p w14:paraId="11C198C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Donghai Securities Building, No. 1928 Dongfang Road, Pudong New Area, Shanghai</w:t>
      </w:r>
    </w:p>
    <w:p w14:paraId="4B0E2FD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Qian Junwen</w:t>
      </w:r>
    </w:p>
    <w:p w14:paraId="7A4EB52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021-20333333</w:t>
      </w:r>
    </w:p>
    <w:p w14:paraId="388990A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021-50498825</w:t>
      </w:r>
    </w:p>
    <w:p w14:paraId="107E787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Yiyan</w:t>
      </w:r>
    </w:p>
    <w:p w14:paraId="5EE0FA8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www.longone.com.cn</w:t>
      </w:r>
    </w:p>
    <w:p w14:paraId="77F7B97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95531, 400-888-8588</w:t>
      </w:r>
    </w:p>
    <w:p w14:paraId="2EDD0494" w14:textId="72E19FAF"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(39) Hengtai Securities Co., Ltd.</w:t>
      </w:r>
    </w:p>
    <w:p w14:paraId="7005733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111 Xinhua East Street, Xincheng District, Hohhot, Inner Mongolia</w:t>
      </w:r>
    </w:p>
    <w:p w14:paraId="1C21C97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111 Xinhua East Street, Xincheng District, Hohhot, Inner Mongolia</w:t>
      </w:r>
    </w:p>
    <w:p w14:paraId="573AB4F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Pang Jiemin</w:t>
      </w:r>
    </w:p>
    <w:p w14:paraId="023D66AA"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021-68405273</w:t>
      </w:r>
    </w:p>
    <w:p w14:paraId="08982FB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Fax: 021-68405181</w:t>
      </w:r>
    </w:p>
    <w:p w14:paraId="516A926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Tongliang</w:t>
      </w:r>
    </w:p>
    <w:p w14:paraId="007EBED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www.cnht.com.cn</w:t>
      </w:r>
    </w:p>
    <w:p w14:paraId="5BDD988E" w14:textId="196B20D5" w:rsidR="000D5723"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956088</w:t>
      </w:r>
    </w:p>
    <w:p w14:paraId="27BF62C2" w14:textId="5BCF7A1E"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(40) Guosheng Securities Co., Ltd.</w:t>
      </w:r>
    </w:p>
    <w:p w14:paraId="743C6CF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Jiangxin International Financial Building, No. 88 Beijing West Road, Nanchang</w:t>
      </w:r>
    </w:p>
    <w:p w14:paraId="4D2E0EC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Beijing Bank Building, No. 1115 Phoenix Middle Avenue, Honggutan New District, Nanchang, Jiangxi Province</w:t>
      </w:r>
    </w:p>
    <w:p w14:paraId="7AFB006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Xu Lifeng</w:t>
      </w:r>
    </w:p>
    <w:p w14:paraId="0A4C3EA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0791-86283372, 15170012175</w:t>
      </w:r>
    </w:p>
    <w:p w14:paraId="2A0C334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0791-86281305</w:t>
      </w:r>
    </w:p>
    <w:p w14:paraId="3117335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 Wenchi</w:t>
      </w:r>
    </w:p>
    <w:p w14:paraId="621A15B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www.gszq.com</w:t>
      </w:r>
    </w:p>
    <w:p w14:paraId="1DC0817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956080</w:t>
      </w:r>
    </w:p>
    <w:p w14:paraId="233F8F5A" w14:textId="523524BE"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(41) Huaxi Securities Co., Ltd.</w:t>
      </w:r>
    </w:p>
    <w:p w14:paraId="586B417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198 Tianfu Second Street, High-Tech Zone, Chengdu, Sichuan Province</w:t>
      </w:r>
    </w:p>
    <w:p w14:paraId="25BA6C6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198 Tianfu Second Street, High-Tech Zone, Chengdu, Sichuan Province</w:t>
      </w:r>
    </w:p>
    <w:p w14:paraId="7BDDC23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Yang Jiongyang</w:t>
      </w:r>
    </w:p>
    <w:p w14:paraId="0571DD6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010-58124967</w:t>
      </w:r>
    </w:p>
    <w:p w14:paraId="7C469AB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028-86150040</w:t>
      </w:r>
    </w:p>
    <w:p w14:paraId="3BA96AF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Xie Guomei</w:t>
      </w:r>
    </w:p>
    <w:p w14:paraId="6D78761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www.hx168.com.cn</w:t>
      </w:r>
    </w:p>
    <w:p w14:paraId="415748B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95584</w:t>
      </w:r>
    </w:p>
    <w:p w14:paraId="44B1B15F" w14:textId="12368FBE"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(42) Shenwan Hongyuan Western Securities Co., Ltd.</w:t>
      </w:r>
    </w:p>
    <w:p w14:paraId="6FEE74E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Room 2005, 20th Floor, Dacheng International Building, No. 358 Beijing South Road, High-Tech Zone (New City District), Urumqi, Xinjiang</w:t>
      </w:r>
    </w:p>
    <w:p w14:paraId="2A06E71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Room 2005, 20th Floor, Dacheng International Building, No. 358 Beijing South Road, High-Tech Zone (New City District), Urumqi, Xinjiang (830002)</w:t>
      </w:r>
    </w:p>
    <w:p w14:paraId="65DCCAF3"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Legal Representative: Wang Xianjun</w:t>
      </w:r>
    </w:p>
    <w:p w14:paraId="6262CBC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0991-2307105</w:t>
      </w:r>
    </w:p>
    <w:p w14:paraId="03317D8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0991-2301927</w:t>
      </w:r>
    </w:p>
    <w:p w14:paraId="1CA92F6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Liang Li</w:t>
      </w:r>
    </w:p>
    <w:p w14:paraId="218D802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www.swhysc.com</w:t>
      </w:r>
    </w:p>
    <w:p w14:paraId="4C7B40C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95523, 400-889-5523</w:t>
      </w:r>
    </w:p>
    <w:p w14:paraId="383A2B4D" w14:textId="7142294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(43) Zhongtai Securities Co., Ltd.</w:t>
      </w:r>
    </w:p>
    <w:p w14:paraId="2A9C027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86 Jingqi Road, Shizhong District, Jinan, Shandong Province</w:t>
      </w:r>
    </w:p>
    <w:p w14:paraId="3E1657E2"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86 Jingqi Road, Shizhong District, Jinan, Shandong Province</w:t>
      </w:r>
    </w:p>
    <w:p w14:paraId="7A3640BB"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Wang Hong</w:t>
      </w:r>
    </w:p>
    <w:p w14:paraId="0E5E38A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021-20315719</w:t>
      </w:r>
    </w:p>
    <w:p w14:paraId="4FB015B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021-20315125</w:t>
      </w:r>
    </w:p>
    <w:p w14:paraId="313EE0E8"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Fengyuan</w:t>
      </w:r>
    </w:p>
    <w:p w14:paraId="5446F7A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www.zts.com.cn</w:t>
      </w:r>
    </w:p>
    <w:p w14:paraId="4198880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95538</w:t>
      </w:r>
    </w:p>
    <w:p w14:paraId="3E0278C5" w14:textId="4D73DF16"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(44) First Capital Securities Co., Ltd.</w:t>
      </w:r>
    </w:p>
    <w:p w14:paraId="7FDFE54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20th Floor, Investment Banking Building, No. 115 Fuhua First Road, Futian District, Shenzhen</w:t>
      </w:r>
    </w:p>
    <w:p w14:paraId="4B6B81C0"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18th Floor, Investment Banking Building, No. 115 Fuhua First Road, Futian District, Shenzhen</w:t>
      </w:r>
    </w:p>
    <w:p w14:paraId="765D7BF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Liu Xuemin</w:t>
      </w:r>
    </w:p>
    <w:p w14:paraId="7B6A7F8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0755-23838750</w:t>
      </w:r>
    </w:p>
    <w:p w14:paraId="3FAC8B7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0755-25838701</w:t>
      </w:r>
    </w:p>
    <w:p w14:paraId="596EE0B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Shan Jing</w:t>
      </w:r>
    </w:p>
    <w:p w14:paraId="0DB0BFA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www.firstcapital.com.cn</w:t>
      </w:r>
    </w:p>
    <w:p w14:paraId="50B623D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95358</w:t>
      </w:r>
    </w:p>
    <w:p w14:paraId="227DF497" w14:textId="142F9AE3"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(45) Jinyuan Securities Co., Ltd.</w:t>
      </w:r>
    </w:p>
    <w:p w14:paraId="551D1C4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4th Floor, Securities Building, No. 36 Nanbao Road, Haikou</w:t>
      </w:r>
    </w:p>
    <w:p w14:paraId="58D3687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17th Floor, Times Financial Center, No. 4001 Shennan Avenue, Shenzhen</w:t>
      </w:r>
    </w:p>
    <w:p w14:paraId="415BD421"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Lu Tao</w:t>
      </w:r>
    </w:p>
    <w:p w14:paraId="7AE5DE9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Phone: 0755-83025022</w:t>
      </w:r>
    </w:p>
    <w:p w14:paraId="5F991035"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0755-83025625</w:t>
      </w:r>
    </w:p>
    <w:p w14:paraId="0E0FBAD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Ma Xianqing</w:t>
      </w:r>
    </w:p>
    <w:p w14:paraId="0C80828F"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www.jyzq.cn</w:t>
      </w:r>
    </w:p>
    <w:p w14:paraId="391D6C5C"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95372</w:t>
      </w:r>
    </w:p>
    <w:p w14:paraId="0BDD49C0" w14:textId="0155A3A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(46) Debang Securities Co., Ltd.</w:t>
      </w:r>
    </w:p>
    <w:p w14:paraId="4362FA8E"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9th Floor, South Tower, No. 510 Caoyang Road, Putuo District, Shanghai</w:t>
      </w:r>
    </w:p>
    <w:p w14:paraId="4732EF14"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26th Floor, Urban Construction International Center, No. 500 Fushan Road, Pudong New Area, Shanghai</w:t>
      </w:r>
    </w:p>
    <w:p w14:paraId="080AB5C6"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Wu Xiaochun</w:t>
      </w:r>
    </w:p>
    <w:p w14:paraId="1DEC28CD"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021-68761616</w:t>
      </w:r>
    </w:p>
    <w:p w14:paraId="07E5F8F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021-68767032</w:t>
      </w:r>
    </w:p>
    <w:p w14:paraId="1C8D1A49"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Liu Yi</w:t>
      </w:r>
    </w:p>
    <w:p w14:paraId="6C363457" w14:textId="77777777" w:rsidR="00C44C41"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www.tebon.com.cn</w:t>
      </w:r>
    </w:p>
    <w:p w14:paraId="40B4AEE0" w14:textId="7682D4EE" w:rsidR="000D5723" w:rsidRPr="00437FEF" w:rsidRDefault="00C44C41" w:rsidP="00C44C41">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400-888-8128</w:t>
      </w:r>
    </w:p>
    <w:p w14:paraId="17A7B127" w14:textId="7ABEB941"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(47) Western Securities Co., Ltd.</w:t>
      </w:r>
    </w:p>
    <w:p w14:paraId="1743D55A"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Room 10000, Building 8, No. 319 Dongxin Street, Xincheng District, Xi’an, Shaanxi Province</w:t>
      </w:r>
    </w:p>
    <w:p w14:paraId="205C894E"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Room 10000, Building 8, No. 319 Dongxin Street, Xincheng District, Xi’an, Shaanxi Province</w:t>
      </w:r>
    </w:p>
    <w:p w14:paraId="190C443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Xu Zhaohui</w:t>
      </w:r>
    </w:p>
    <w:p w14:paraId="06A295E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029-87211526</w:t>
      </w:r>
    </w:p>
    <w:p w14:paraId="265D8C2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029-87424426</w:t>
      </w:r>
    </w:p>
    <w:p w14:paraId="6DD731D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Liang Chenghua</w:t>
      </w:r>
    </w:p>
    <w:p w14:paraId="73A1398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www.westsecu.com</w:t>
      </w:r>
    </w:p>
    <w:p w14:paraId="0B2A256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95582</w:t>
      </w:r>
    </w:p>
    <w:p w14:paraId="1F3A3A16" w14:textId="5FE1F69C"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(48) Huafu Securities Co., Ltd.</w:t>
      </w:r>
    </w:p>
    <w:p w14:paraId="17D3335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7 and 8, Xintiandi Building, No. 157 Wusi Road, Fuzhou</w:t>
      </w:r>
    </w:p>
    <w:p w14:paraId="1C653FD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7 to 10, Xintiandi Building, No. 157 Wusi Road, Fuzhou</w:t>
      </w:r>
    </w:p>
    <w:p w14:paraId="734DD2AB"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Huang Jinlin</w:t>
      </w:r>
    </w:p>
    <w:p w14:paraId="0B97EE9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Phone: 0591-87383623</w:t>
      </w:r>
    </w:p>
    <w:p w14:paraId="5EA91C73"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0591-87383610</w:t>
      </w:r>
    </w:p>
    <w:p w14:paraId="18B562D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Teng</w:t>
      </w:r>
    </w:p>
    <w:p w14:paraId="019C82C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www.hfzq.com.cn</w:t>
      </w:r>
    </w:p>
    <w:p w14:paraId="6C51F57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95547</w:t>
      </w:r>
    </w:p>
    <w:p w14:paraId="04CA2EC6" w14:textId="0163773C"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(49) China International Capital Corporation Limited (CICC)</w:t>
      </w:r>
    </w:p>
    <w:p w14:paraId="5B710FC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27 and 28, Tower 2, China World Trade Center, No. 1 Jianguomenwai Avenue, Beijing</w:t>
      </w:r>
    </w:p>
    <w:p w14:paraId="1B77722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27 and 28, Tower 2, China World Trade Center, No. 1 Jianguomenwai Avenue, Beijing</w:t>
      </w:r>
    </w:p>
    <w:p w14:paraId="50631DBB"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Jin Liqun</w:t>
      </w:r>
    </w:p>
    <w:p w14:paraId="0578676E"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010-65051166</w:t>
      </w:r>
    </w:p>
    <w:p w14:paraId="772487E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010-65058065</w:t>
      </w:r>
    </w:p>
    <w:p w14:paraId="4F7F8C4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Persons: Luo Chunrong, Wu Mingming</w:t>
      </w:r>
    </w:p>
    <w:p w14:paraId="6B3653E4"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www.cicc.com.cn</w:t>
      </w:r>
    </w:p>
    <w:p w14:paraId="1E3D3D94"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010-65051166</w:t>
      </w:r>
    </w:p>
    <w:p w14:paraId="1C70B0BF" w14:textId="651F6B4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(50) Huaxin Securities Co., Ltd.</w:t>
      </w:r>
    </w:p>
    <w:p w14:paraId="2A39622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Room 20C-1, Building 1, China Phoenix Building, No. 2008 Shennan Avenue, Lianhua Street, Futian District, Shenzhen</w:t>
      </w:r>
    </w:p>
    <w:p w14:paraId="767873E5"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8 Wanping South Road, Xuhui District, Shanghai</w:t>
      </w:r>
    </w:p>
    <w:p w14:paraId="06031BB2"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Yu Yang</w:t>
      </w:r>
    </w:p>
    <w:p w14:paraId="404A26C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021-54967656</w:t>
      </w:r>
    </w:p>
    <w:p w14:paraId="77BD583B"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021-54967032</w:t>
      </w:r>
    </w:p>
    <w:p w14:paraId="35EED063"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Yu Jiayan</w:t>
      </w:r>
    </w:p>
    <w:p w14:paraId="25BD30A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www.cfsc.com.cn</w:t>
      </w:r>
    </w:p>
    <w:p w14:paraId="6600EDA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95323, 400-109-9918</w:t>
      </w:r>
    </w:p>
    <w:p w14:paraId="114B21AB" w14:textId="4AC79156"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(51) China CICC Wealth Securities Co., Ltd.</w:t>
      </w:r>
    </w:p>
    <w:p w14:paraId="0A57575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18-21 and certain units on Floor 4 (01, 02, 03, 05, 11, 12, 13, 15, 16, 18, 19, 20, 21, 22, 23), Block A, Rongchao Business Center, Intersection of Yitian Road and Fuzhong Road, Futian District, Shenzhen</w:t>
      </w:r>
    </w:p>
    <w:p w14:paraId="53BE839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Office Address: Floors 4, 18-21, Block A, No. 6003 Yitian Road, Rongchao Business Center, Futian District, Shenzhen</w:t>
      </w:r>
    </w:p>
    <w:p w14:paraId="4ECC042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Gao Tao</w:t>
      </w:r>
    </w:p>
    <w:p w14:paraId="03C888D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0755-88320851</w:t>
      </w:r>
    </w:p>
    <w:p w14:paraId="3F3661D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0755-82026942</w:t>
      </w:r>
    </w:p>
    <w:p w14:paraId="2453743B"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Hu Zhijing</w:t>
      </w:r>
    </w:p>
    <w:p w14:paraId="309EC51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www.china-invs.cn</w:t>
      </w:r>
    </w:p>
    <w:p w14:paraId="55FBCC0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400-600-8008, 95532</w:t>
      </w:r>
    </w:p>
    <w:p w14:paraId="28346A2C" w14:textId="7D33E43A"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(52) Eastmoney Securities Co., Ltd.</w:t>
      </w:r>
    </w:p>
    <w:p w14:paraId="7DD9DF24"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101 Beijing Middle Road, Lhasa</w:t>
      </w:r>
    </w:p>
    <w:p w14:paraId="2A525B05"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24 Dongfang Enterprise Park, Lane 118 Yonghe Road, Shanghai</w:t>
      </w:r>
    </w:p>
    <w:p w14:paraId="347A9AD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Dai Yan</w:t>
      </w:r>
    </w:p>
    <w:p w14:paraId="5E941E7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021-36533016</w:t>
      </w:r>
    </w:p>
    <w:p w14:paraId="7362E4E5"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021-36533017</w:t>
      </w:r>
    </w:p>
    <w:p w14:paraId="33F42193"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Weiguang</w:t>
      </w:r>
    </w:p>
    <w:p w14:paraId="37B8CBF6"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http://www.18.cn</w:t>
      </w:r>
    </w:p>
    <w:p w14:paraId="3008595A" w14:textId="477561C0" w:rsidR="000D5723"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95357</w:t>
      </w:r>
    </w:p>
    <w:p w14:paraId="59DD2E69" w14:textId="2818E273"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(53) Yuekai Securities Co., Ltd.</w:t>
      </w:r>
    </w:p>
    <w:p w14:paraId="154A4EF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Floors 21, 22, 23, Development Zone Financial Control Center, No. 60 Kexue Avenue, Guangzhou Economic and Technological Development Zone</w:t>
      </w:r>
    </w:p>
    <w:p w14:paraId="5EC4CF0B"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10th Floor, North Tower, CGN Building, No. 2002 Shennan Middle Road, Futian District, Shenzhen</w:t>
      </w:r>
    </w:p>
    <w:p w14:paraId="3F47CD5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Yan Yibin</w:t>
      </w:r>
    </w:p>
    <w:p w14:paraId="409E1FA2"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0755-83331195</w:t>
      </w:r>
    </w:p>
    <w:p w14:paraId="0D306232"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Peng Lian</w:t>
      </w:r>
    </w:p>
    <w:p w14:paraId="1433D19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http://www.ykzq.com</w:t>
      </w:r>
    </w:p>
    <w:p w14:paraId="22FB3A0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95564</w:t>
      </w:r>
    </w:p>
    <w:p w14:paraId="3F0115D2" w14:textId="00E68F6C"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(54) Jianghai Securities Co., Ltd.</w:t>
      </w:r>
    </w:p>
    <w:p w14:paraId="27AF01BE"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56 Ganshui Road, Xiangfang District, Harbin</w:t>
      </w:r>
    </w:p>
    <w:p w14:paraId="7FE2917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833 Innovation Third Road, Songbei District, Harbin</w:t>
      </w:r>
    </w:p>
    <w:p w14:paraId="31F2777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Legal Representative: Zhao Hongbo</w:t>
      </w:r>
    </w:p>
    <w:p w14:paraId="3DDDDAC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0451-87765732</w:t>
      </w:r>
    </w:p>
    <w:p w14:paraId="031F209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0451-82337279</w:t>
      </w:r>
    </w:p>
    <w:p w14:paraId="5C323D4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Jiang Zhiwei</w:t>
      </w:r>
    </w:p>
    <w:p w14:paraId="0E66F49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www.jhzq.com.cn</w:t>
      </w:r>
    </w:p>
    <w:p w14:paraId="1EC21D20"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956007</w:t>
      </w:r>
    </w:p>
    <w:p w14:paraId="21EF60EE" w14:textId="50E51F1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(55) Huayuan Securities Co., Ltd.</w:t>
      </w:r>
    </w:p>
    <w:p w14:paraId="776650D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108 Chuangye Road, South Industrial Park, Nanchuan, Xining, Qinghai Province</w:t>
      </w:r>
    </w:p>
    <w:p w14:paraId="2B375145"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32-34, Zhonghai Center, No. 278 Qingnian Road, Wansong Street, Jianghan District, Wuhan, Hubei Province</w:t>
      </w:r>
    </w:p>
    <w:p w14:paraId="04359AEA"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Deng Hui</w:t>
      </w:r>
    </w:p>
    <w:p w14:paraId="1784A42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15601681367</w:t>
      </w:r>
    </w:p>
    <w:p w14:paraId="5699446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010-57672020</w:t>
      </w:r>
    </w:p>
    <w:p w14:paraId="50E20905"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Xu Lu</w:t>
      </w:r>
    </w:p>
    <w:p w14:paraId="0A80EA59"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www.huayuanstock.com</w:t>
      </w:r>
    </w:p>
    <w:p w14:paraId="0EAB108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95305</w:t>
      </w:r>
    </w:p>
    <w:p w14:paraId="1F9DB484" w14:textId="767D2E08"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(56) Guojin Securities Co., Ltd.</w:t>
      </w:r>
    </w:p>
    <w:p w14:paraId="0022EB6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95 Dongchenggen Upper Street, Qingyang District, Chengdu</w:t>
      </w:r>
    </w:p>
    <w:p w14:paraId="56AE3BF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No. 95 Dongchenggen Upper Street, Qingyang District, Chengdu</w:t>
      </w:r>
    </w:p>
    <w:p w14:paraId="753E5EB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Ran Yun</w:t>
      </w:r>
    </w:p>
    <w:p w14:paraId="74C5B793"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028-86690057, 028-86690058</w:t>
      </w:r>
    </w:p>
    <w:p w14:paraId="60207BB6"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028-86690126</w:t>
      </w:r>
    </w:p>
    <w:p w14:paraId="5936D1F4"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Persons: Liu Jingyi, Jia Peng</w:t>
      </w:r>
    </w:p>
    <w:p w14:paraId="2721598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www.gjzq.com.cn</w:t>
      </w:r>
    </w:p>
    <w:p w14:paraId="457377DD"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95310</w:t>
      </w:r>
    </w:p>
    <w:p w14:paraId="5D997E7A" w14:textId="3B5BEECE"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(57) Huabao Securities Co., Ltd.</w:t>
      </w:r>
    </w:p>
    <w:p w14:paraId="6495EE27"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27th Floor, No. 166 Lujiazui Ring Road, Shanghai</w:t>
      </w:r>
    </w:p>
    <w:p w14:paraId="66DE3438"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27th Floor, No. 166 Lujiazui Ring Road, Shanghai</w:t>
      </w:r>
    </w:p>
    <w:p w14:paraId="7586315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Chen Lin</w:t>
      </w:r>
    </w:p>
    <w:p w14:paraId="381EDC9F"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Phone: 021-50122128</w:t>
      </w:r>
    </w:p>
    <w:p w14:paraId="1302A4B1"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021-50122398</w:t>
      </w:r>
    </w:p>
    <w:p w14:paraId="6774E77A"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Xu Fangliang</w:t>
      </w:r>
    </w:p>
    <w:p w14:paraId="0AE1109C" w14:textId="77777777" w:rsidR="000322AB"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www.cnhbstock.com</w:t>
      </w:r>
    </w:p>
    <w:p w14:paraId="70D6A79F" w14:textId="7746E99D" w:rsidR="000D5723" w:rsidRPr="00437FEF" w:rsidRDefault="000322AB" w:rsidP="000322AB">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400-820-9898</w:t>
      </w:r>
    </w:p>
    <w:p w14:paraId="3D0C3454" w14:textId="24E8660B"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(58) Caida Securities Co., Ltd.</w:t>
      </w:r>
    </w:p>
    <w:p w14:paraId="184060B8"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35, Qiaoxi District, Shijiazhuang, Hebei Province</w:t>
      </w:r>
    </w:p>
    <w:p w14:paraId="78CB4363"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Floors 23-36, Zhuangjia Financial Building, No. 35, Qiaoxi District, Shijiazhuang, Hebei Province</w:t>
      </w:r>
    </w:p>
    <w:p w14:paraId="28E53749"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Zhai Jianqiang</w:t>
      </w:r>
    </w:p>
    <w:p w14:paraId="7C86AAFB"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0311-66008561</w:t>
      </w:r>
    </w:p>
    <w:p w14:paraId="555A599E"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0311-66006334</w:t>
      </w:r>
    </w:p>
    <w:p w14:paraId="062CD4C0"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Li Zhuoying</w:t>
      </w:r>
    </w:p>
    <w:p w14:paraId="00EA6EC5"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www.s10000.com</w:t>
      </w:r>
    </w:p>
    <w:p w14:paraId="3CA824B4"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95363 (within Hebei Province), 0311-95363 (outside Hebei Province)</w:t>
      </w:r>
    </w:p>
    <w:p w14:paraId="7EDC920F" w14:textId="49999B52"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(59) Tianfeng Securities Co., Ltd.</w:t>
      </w:r>
    </w:p>
    <w:p w14:paraId="6EDC4F0B"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4th Floor, Gaoke Building, No. 2 Guandongyuan Road, East Lake High-Tech Development Zone, Wuhan, Hubei Province</w:t>
      </w:r>
    </w:p>
    <w:p w14:paraId="14D1541B"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4th Floor, Gaoke Building, No. 2 Guandongyuan Road, East Lake High-Tech Development Zone, Wuhan, Hubei Province</w:t>
      </w:r>
    </w:p>
    <w:p w14:paraId="3D945412"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Yu Lei</w:t>
      </w:r>
    </w:p>
    <w:p w14:paraId="7E69FC38"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027-87618882</w:t>
      </w:r>
    </w:p>
    <w:p w14:paraId="42FDEDB3"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027-87618863</w:t>
      </w:r>
    </w:p>
    <w:p w14:paraId="2294C186"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Zhai Jing</w:t>
      </w:r>
    </w:p>
    <w:p w14:paraId="3FD0EED2"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www.tfzq.com</w:t>
      </w:r>
    </w:p>
    <w:p w14:paraId="4D66D085"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400-800-5000</w:t>
      </w:r>
    </w:p>
    <w:p w14:paraId="31B55F8A" w14:textId="632CD2A3"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(60) Huachuang Securities Co., Ltd.</w:t>
      </w:r>
    </w:p>
    <w:p w14:paraId="161F0308"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No. 216 Zhonghua North Road, Guiyang, Guizhou Province</w:t>
      </w:r>
    </w:p>
    <w:p w14:paraId="3EC411D6"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 xml:space="preserve">Office Address: Huachuang Building, No. 216 Zhonghua North Road, Guiyang, Guizhou </w:t>
      </w:r>
      <w:r w:rsidRPr="00437FEF">
        <w:rPr>
          <w:rFonts w:asciiTheme="minorHAnsi" w:hAnsiTheme="minorHAnsi" w:cstheme="minorHAnsi"/>
        </w:rPr>
        <w:lastRenderedPageBreak/>
        <w:t>Province</w:t>
      </w:r>
    </w:p>
    <w:p w14:paraId="02ED26F9"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Tao Yongze</w:t>
      </w:r>
    </w:p>
    <w:p w14:paraId="5EFCC4F8"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18698005056</w:t>
      </w:r>
    </w:p>
    <w:p w14:paraId="221D45E0"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Cheng Jianxin</w:t>
      </w:r>
    </w:p>
    <w:p w14:paraId="580E5C7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http://www.hczq.com/</w:t>
      </w:r>
    </w:p>
    <w:p w14:paraId="39FD527D"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4008-6666-89</w:t>
      </w:r>
    </w:p>
    <w:p w14:paraId="5E70CAB3" w14:textId="39FABCE1"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(61) Vanho Securities Co., Ltd.</w:t>
      </w:r>
    </w:p>
    <w:p w14:paraId="281D2426"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2nd Floor, Communication Plaza, No. 49 Nansha Road, Haikou</w:t>
      </w:r>
    </w:p>
    <w:p w14:paraId="01008799"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West Hall, 20th Floor, Times Technology Building, No. 7028 Shennan Avenue, Futian District, Shenzhen</w:t>
      </w:r>
    </w:p>
    <w:p w14:paraId="0C5E982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Gan Weibin</w:t>
      </w:r>
    </w:p>
    <w:p w14:paraId="23FEEF86"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0755-82830333</w:t>
      </w:r>
    </w:p>
    <w:p w14:paraId="0637BC3D"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0755-25170093</w:t>
      </w:r>
    </w:p>
    <w:p w14:paraId="233D361C"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Zhang Lei</w:t>
      </w:r>
    </w:p>
    <w:p w14:paraId="7E51860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http://www.vanho.cn/</w:t>
      </w:r>
    </w:p>
    <w:p w14:paraId="188ED4E8"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4008-882-882</w:t>
      </w:r>
    </w:p>
    <w:p w14:paraId="6E55CC2A" w14:textId="2B641808"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(62) Kaiyuan Securities Co., Ltd.</w:t>
      </w:r>
    </w:p>
    <w:p w14:paraId="6C86484A"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5th Floor, Block B, Urban Gate, No. 1 Jinye Road, High-Tech Zone, Xi’an, Shaanxi Province</w:t>
      </w:r>
    </w:p>
    <w:p w14:paraId="76902169"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5th Floor, Block B, Urban Gate, No. 1 Jinye Road, High-Tech Zone, Xi’an, Shaanxi Province</w:t>
      </w:r>
    </w:p>
    <w:p w14:paraId="125EB3F5"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Li Gang</w:t>
      </w:r>
    </w:p>
    <w:p w14:paraId="562A6664"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029-88447611</w:t>
      </w:r>
    </w:p>
    <w:p w14:paraId="33A6E07F"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029-88447611</w:t>
      </w:r>
    </w:p>
    <w:p w14:paraId="23FF3DA2"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Cao Xin</w:t>
      </w:r>
    </w:p>
    <w:p w14:paraId="11EC2CFF"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www.kysec.cn</w:t>
      </w:r>
    </w:p>
    <w:p w14:paraId="2C86EE82"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95325, 400-860-8866</w:t>
      </w:r>
    </w:p>
    <w:p w14:paraId="6313F665" w14:textId="7C4F6521"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(63) Huajin Securities Co., Ltd.</w:t>
      </w:r>
    </w:p>
    <w:p w14:paraId="0FE078E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30th Floor, No. 759 Yanggao South Road, China (Shanghai) Pilot Free Trade Zone</w:t>
      </w:r>
    </w:p>
    <w:p w14:paraId="318A10B4"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lastRenderedPageBreak/>
        <w:t>Office Address: 30th Floor, No. 759 Yanggao South Road, China (Shanghai) Pilot Free Trade Zone</w:t>
      </w:r>
    </w:p>
    <w:p w14:paraId="18AF8F60"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Song Weidong</w:t>
      </w:r>
    </w:p>
    <w:p w14:paraId="221C226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021-20655562</w:t>
      </w:r>
    </w:p>
    <w:p w14:paraId="2C5FA82D"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Long Ying</w:t>
      </w:r>
    </w:p>
    <w:p w14:paraId="6CC37E04"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https://www.huajinsc.cn/</w:t>
      </w:r>
    </w:p>
    <w:p w14:paraId="22C65E16"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956011</w:t>
      </w:r>
    </w:p>
    <w:p w14:paraId="32CBBFD2" w14:textId="0CE795A2"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(64) Lianchu Securities Co., Ltd.</w:t>
      </w:r>
    </w:p>
    <w:p w14:paraId="4D8A9967"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Registered Address: 15th Floor, Building 8, No. 195 Hong Kong East Road, Laoshan District, Qingdao, Shandong Province</w:t>
      </w:r>
    </w:p>
    <w:p w14:paraId="592BF482"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Office Address: 27th Floor, China Construction Wealth International Center, No. 5 Yard, Anding Road, Chaoyang District, Beijing</w:t>
      </w:r>
    </w:p>
    <w:p w14:paraId="0650153E"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Legal Representative: Lü Chunwei</w:t>
      </w:r>
    </w:p>
    <w:p w14:paraId="494BA239"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Phone: 010-86499838</w:t>
      </w:r>
    </w:p>
    <w:p w14:paraId="759B2F1C"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Fax: 010-86499401</w:t>
      </w:r>
    </w:p>
    <w:p w14:paraId="5D6B2D2C"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Contact Person: Wang Long</w:t>
      </w:r>
    </w:p>
    <w:p w14:paraId="73B0CF51" w14:textId="77777777" w:rsidR="00012DFC"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Website: http://www.lczq.com</w:t>
      </w:r>
    </w:p>
    <w:p w14:paraId="1776AD56" w14:textId="610E4A90" w:rsidR="000D5723" w:rsidRPr="00437FEF" w:rsidRDefault="00012DFC" w:rsidP="00012DFC">
      <w:pPr>
        <w:autoSpaceDE w:val="0"/>
        <w:autoSpaceDN w:val="0"/>
        <w:adjustRightInd w:val="0"/>
        <w:spacing w:line="360" w:lineRule="auto"/>
        <w:ind w:firstLine="482"/>
        <w:rPr>
          <w:rFonts w:asciiTheme="minorHAnsi" w:hAnsiTheme="minorHAnsi" w:cstheme="minorHAnsi"/>
        </w:rPr>
      </w:pPr>
      <w:r w:rsidRPr="00437FEF">
        <w:rPr>
          <w:rFonts w:asciiTheme="minorHAnsi" w:hAnsiTheme="minorHAnsi" w:cstheme="minorHAnsi"/>
        </w:rPr>
        <w:t>Customer Service Hotline: 956006</w:t>
      </w:r>
    </w:p>
    <w:p w14:paraId="3EE47364" w14:textId="5D04A68F" w:rsidR="00F21913" w:rsidRPr="00437FEF" w:rsidRDefault="000255D7" w:rsidP="00D16258">
      <w:pPr>
        <w:pStyle w:val="aff10"/>
        <w:spacing w:line="360" w:lineRule="auto"/>
        <w:ind w:firstLine="420"/>
        <w:rPr>
          <w:rFonts w:cstheme="minorHAnsi"/>
          <w:szCs w:val="21"/>
        </w:rPr>
      </w:pPr>
      <w:r w:rsidRPr="00437FEF">
        <w:rPr>
          <w:rFonts w:cstheme="minorHAnsi"/>
          <w:szCs w:val="21"/>
        </w:rPr>
        <w:t>2. The Manager may increase or decrease the number of Sales Institutions as circumstances dictate. Sales Institutions may also adjust their sales cities and branches as needed. A complete list of the Fund's Sales Institutions is published on the Manager's website</w:t>
      </w:r>
      <w:r w:rsidRPr="00437FEF">
        <w:rPr>
          <w:rFonts w:cstheme="minorHAnsi"/>
        </w:rPr>
        <w:t>.</w:t>
      </w:r>
    </w:p>
    <w:p w14:paraId="2587BDFA" w14:textId="77777777" w:rsidR="0036626D" w:rsidRPr="00437FEF" w:rsidRDefault="0036626D" w:rsidP="0036626D">
      <w:pPr>
        <w:pStyle w:val="aff10"/>
        <w:spacing w:line="360" w:lineRule="auto"/>
        <w:ind w:firstLine="420"/>
        <w:rPr>
          <w:rFonts w:cstheme="minorHAnsi"/>
          <w:szCs w:val="21"/>
        </w:rPr>
      </w:pPr>
      <w:r w:rsidRPr="00437FEF">
        <w:rPr>
          <w:rFonts w:cstheme="minorHAnsi"/>
          <w:szCs w:val="21"/>
        </w:rPr>
        <w:t>(II) Registrar</w:t>
      </w:r>
      <w:r w:rsidRPr="00437FEF">
        <w:rPr>
          <w:rFonts w:cstheme="minorHAnsi"/>
          <w:szCs w:val="21"/>
        </w:rPr>
        <w:br/>
        <w:t>Name: China Securities Depository and Clearing Corporation Limited</w:t>
      </w:r>
      <w:r w:rsidRPr="00437FEF">
        <w:rPr>
          <w:rFonts w:cstheme="minorHAnsi"/>
          <w:szCs w:val="21"/>
        </w:rPr>
        <w:br/>
        <w:t>Domicile: No. 17 Taipingqiao Street, Xicheng District, Beijing</w:t>
      </w:r>
      <w:r w:rsidRPr="00437FEF">
        <w:rPr>
          <w:rFonts w:cstheme="minorHAnsi"/>
          <w:szCs w:val="21"/>
        </w:rPr>
        <w:br/>
        <w:t>Office Address: No. 17 Taipingqiao Street, Xicheng District, Beijing</w:t>
      </w:r>
      <w:r w:rsidRPr="00437FEF">
        <w:rPr>
          <w:rFonts w:cstheme="minorHAnsi"/>
          <w:szCs w:val="21"/>
        </w:rPr>
        <w:br/>
        <w:t>Legal Representative: YU Wenqiang</w:t>
      </w:r>
      <w:r w:rsidRPr="00437FEF">
        <w:rPr>
          <w:rFonts w:cstheme="minorHAnsi"/>
          <w:szCs w:val="21"/>
        </w:rPr>
        <w:br/>
        <w:t>Telephone Number: 021-68419095</w:t>
      </w:r>
      <w:r w:rsidRPr="00437FEF">
        <w:rPr>
          <w:rFonts w:cstheme="minorHAnsi"/>
          <w:szCs w:val="21"/>
        </w:rPr>
        <w:br/>
        <w:t>Fax: 021-68870311</w:t>
      </w:r>
      <w:r w:rsidRPr="00437FEF">
        <w:rPr>
          <w:rFonts w:cstheme="minorHAnsi"/>
          <w:szCs w:val="21"/>
        </w:rPr>
        <w:br/>
        <w:t>Contact Person: CHEN Wenxiang</w:t>
      </w:r>
    </w:p>
    <w:p w14:paraId="638FF8C2" w14:textId="77777777" w:rsidR="0036626D" w:rsidRPr="00437FEF" w:rsidRDefault="0036626D" w:rsidP="0036626D">
      <w:pPr>
        <w:pStyle w:val="aff10"/>
        <w:spacing w:line="360" w:lineRule="auto"/>
        <w:ind w:firstLine="420"/>
        <w:rPr>
          <w:rFonts w:cstheme="minorHAnsi"/>
          <w:szCs w:val="21"/>
        </w:rPr>
      </w:pPr>
      <w:r w:rsidRPr="00437FEF">
        <w:rPr>
          <w:rFonts w:cstheme="minorHAnsi"/>
          <w:szCs w:val="21"/>
        </w:rPr>
        <w:t>(III) Law Firm</w:t>
      </w:r>
      <w:r w:rsidRPr="00437FEF">
        <w:rPr>
          <w:rFonts w:cstheme="minorHAnsi"/>
          <w:szCs w:val="21"/>
        </w:rPr>
        <w:br/>
      </w:r>
      <w:r w:rsidRPr="00437FEF">
        <w:rPr>
          <w:rFonts w:cstheme="minorHAnsi"/>
          <w:szCs w:val="21"/>
        </w:rPr>
        <w:lastRenderedPageBreak/>
        <w:t>Name: Beijing Tian Yuan Law Firm</w:t>
      </w:r>
      <w:r w:rsidRPr="00437FEF">
        <w:rPr>
          <w:rFonts w:cstheme="minorHAnsi"/>
          <w:szCs w:val="21"/>
        </w:rPr>
        <w:br/>
        <w:t>Domicile: Unit 509, Block A, International Enterprise Building, No. 35 Financial Street, Xicheng District, Beijing</w:t>
      </w:r>
      <w:r w:rsidRPr="00437FEF">
        <w:rPr>
          <w:rFonts w:cstheme="minorHAnsi"/>
          <w:szCs w:val="21"/>
        </w:rPr>
        <w:br/>
        <w:t>Office Address: Unit 509, Block A, International Enterprise Building, No. 35 Financial Street, Xicheng District, Beijing</w:t>
      </w:r>
      <w:r w:rsidRPr="00437FEF">
        <w:rPr>
          <w:rFonts w:cstheme="minorHAnsi"/>
          <w:szCs w:val="21"/>
        </w:rPr>
        <w:br/>
        <w:t>Legal Representative: ZHU Xiaohui</w:t>
      </w:r>
      <w:r w:rsidRPr="00437FEF">
        <w:rPr>
          <w:rFonts w:cstheme="minorHAnsi"/>
          <w:szCs w:val="21"/>
        </w:rPr>
        <w:br/>
        <w:t>Contact Telephone Number: 010-57763999</w:t>
      </w:r>
      <w:r w:rsidRPr="00437FEF">
        <w:rPr>
          <w:rFonts w:cstheme="minorHAnsi"/>
          <w:szCs w:val="21"/>
        </w:rPr>
        <w:br/>
        <w:t>Fax: 010-57763599</w:t>
      </w:r>
      <w:r w:rsidRPr="00437FEF">
        <w:rPr>
          <w:rFonts w:cstheme="minorHAnsi"/>
          <w:szCs w:val="21"/>
        </w:rPr>
        <w:br/>
        <w:t>Contact Person: LI Han</w:t>
      </w:r>
      <w:r w:rsidRPr="00437FEF">
        <w:rPr>
          <w:rFonts w:cstheme="minorHAnsi"/>
          <w:szCs w:val="21"/>
        </w:rPr>
        <w:br/>
        <w:t>Handling Attorneys: WU Guanxiong, LI Han</w:t>
      </w:r>
    </w:p>
    <w:p w14:paraId="25471B9F" w14:textId="77777777" w:rsidR="0036626D" w:rsidRPr="00437FEF" w:rsidRDefault="0036626D" w:rsidP="0036626D">
      <w:pPr>
        <w:pStyle w:val="aff10"/>
        <w:spacing w:line="360" w:lineRule="auto"/>
        <w:ind w:firstLine="420"/>
        <w:rPr>
          <w:rFonts w:cstheme="minorHAnsi"/>
          <w:szCs w:val="21"/>
        </w:rPr>
      </w:pPr>
      <w:r w:rsidRPr="00437FEF">
        <w:rPr>
          <w:rFonts w:cstheme="minorHAnsi"/>
          <w:szCs w:val="21"/>
        </w:rPr>
        <w:t>(IV) Accounting Firm</w:t>
      </w:r>
      <w:r w:rsidRPr="00437FEF">
        <w:rPr>
          <w:rFonts w:cstheme="minorHAnsi"/>
          <w:szCs w:val="21"/>
        </w:rPr>
        <w:br/>
        <w:t>Name: Ernst &amp; Young Hua Ming Certified Public Accountants (Special General Partnership)</w:t>
      </w:r>
      <w:r w:rsidRPr="00437FEF">
        <w:rPr>
          <w:rFonts w:cstheme="minorHAnsi"/>
          <w:szCs w:val="21"/>
        </w:rPr>
        <w:br/>
        <w:t>Domicile: Rooms 01-12, 17/F, Ernst &amp; Young Tower, Oriental Plaza, No.1 East Changan Avenue, Dongcheng District, Beijing</w:t>
      </w:r>
      <w:r w:rsidRPr="00437FEF">
        <w:rPr>
          <w:rFonts w:cstheme="minorHAnsi"/>
          <w:szCs w:val="21"/>
        </w:rPr>
        <w:br/>
        <w:t>Office Address: 17/F, Ernst &amp; Young Tower, Oriental Plaza, No.1 East Changan Avenue, Dongcheng District, Beijing</w:t>
      </w:r>
      <w:r w:rsidRPr="00437FEF">
        <w:rPr>
          <w:rFonts w:cstheme="minorHAnsi"/>
          <w:szCs w:val="21"/>
        </w:rPr>
        <w:br/>
        <w:t>Managing Partner: MAO Anning</w:t>
      </w:r>
      <w:r w:rsidRPr="00437FEF">
        <w:rPr>
          <w:rFonts w:cstheme="minorHAnsi"/>
          <w:szCs w:val="21"/>
        </w:rPr>
        <w:br/>
        <w:t>Contact Telephone Number: 010-58153000</w:t>
      </w:r>
      <w:r w:rsidRPr="00437FEF">
        <w:rPr>
          <w:rFonts w:cstheme="minorHAnsi"/>
          <w:szCs w:val="21"/>
        </w:rPr>
        <w:br/>
        <w:t>Fax: 010-85188298</w:t>
      </w:r>
      <w:r w:rsidRPr="00437FEF">
        <w:rPr>
          <w:rFonts w:cstheme="minorHAnsi"/>
          <w:szCs w:val="21"/>
        </w:rPr>
        <w:br/>
        <w:t>Contact Person: JIANG Yanhua</w:t>
      </w:r>
      <w:r w:rsidRPr="00437FEF">
        <w:rPr>
          <w:rFonts w:cstheme="minorHAnsi"/>
          <w:szCs w:val="21"/>
        </w:rPr>
        <w:br/>
        <w:t>Handling Certified Public Accountants: JIANG Yanhua, WANG Haiyan</w:t>
      </w:r>
    </w:p>
    <w:p w14:paraId="1C99C54C" w14:textId="2C2D6E10" w:rsidR="000D5723" w:rsidRPr="00437FEF" w:rsidRDefault="000D5723" w:rsidP="000255D7">
      <w:pPr>
        <w:autoSpaceDE w:val="0"/>
        <w:autoSpaceDN w:val="0"/>
        <w:adjustRightInd w:val="0"/>
        <w:spacing w:line="360" w:lineRule="auto"/>
        <w:ind w:firstLine="482"/>
        <w:rPr>
          <w:rFonts w:asciiTheme="minorHAnsi" w:hAnsiTheme="minorHAnsi" w:cstheme="minorHAnsi"/>
        </w:rPr>
      </w:pPr>
    </w:p>
    <w:p w14:paraId="5232B379" w14:textId="5F4E4086" w:rsidR="0009156C" w:rsidRPr="00437FEF" w:rsidRDefault="008F2B86" w:rsidP="00D16258">
      <w:pPr>
        <w:pStyle w:val="1"/>
        <w:spacing w:before="0" w:after="0"/>
        <w:jc w:val="center"/>
        <w:rPr>
          <w:rFonts w:asciiTheme="minorHAnsi" w:hAnsiTheme="minorHAnsi" w:cstheme="minorHAnsi"/>
          <w:bCs/>
          <w:color w:val="auto"/>
          <w:kern w:val="44"/>
          <w:sz w:val="21"/>
          <w:szCs w:val="21"/>
        </w:rPr>
      </w:pPr>
      <w:bookmarkStart w:id="37" w:name="_Toc191284347"/>
      <w:r w:rsidRPr="00437FEF">
        <w:rPr>
          <w:rFonts w:asciiTheme="minorHAnsi" w:hAnsiTheme="minorHAnsi" w:cstheme="minorHAnsi"/>
          <w:bCs/>
          <w:color w:val="auto"/>
          <w:kern w:val="44"/>
          <w:sz w:val="21"/>
          <w:szCs w:val="21"/>
        </w:rPr>
        <w:t>VI. Fund Offering</w:t>
      </w:r>
      <w:bookmarkEnd w:id="37"/>
    </w:p>
    <w:p w14:paraId="517AD7CA" w14:textId="4756ED47" w:rsidR="002C2E64" w:rsidRPr="00437FEF" w:rsidRDefault="002C2E64" w:rsidP="002C2E64">
      <w:pPr>
        <w:snapToGrid w:val="0"/>
        <w:spacing w:before="120" w:after="120" w:line="343" w:lineRule="auto"/>
        <w:contextualSpacing/>
        <w:rPr>
          <w:rFonts w:asciiTheme="minorHAnsi" w:hAnsiTheme="minorHAnsi" w:cstheme="minorHAnsi"/>
          <w:szCs w:val="21"/>
        </w:rPr>
      </w:pPr>
      <w:r w:rsidRPr="00437FEF">
        <w:rPr>
          <w:rFonts w:asciiTheme="minorHAnsi" w:eastAsiaTheme="minorEastAsia" w:hAnsiTheme="minorHAnsi" w:cstheme="minorHAnsi"/>
          <w:szCs w:val="21"/>
        </w:rPr>
        <w:t>(I) Overview</w:t>
      </w:r>
      <w:r w:rsidRPr="00437FEF">
        <w:rPr>
          <w:rFonts w:asciiTheme="minorHAnsi" w:eastAsiaTheme="minorEastAsia" w:hAnsiTheme="minorHAnsi" w:cstheme="minorHAnsi"/>
          <w:szCs w:val="21"/>
        </w:rPr>
        <w:br/>
        <w:t>The Fund was offered by the Manager in accordance with the Funds Law, the Operation Measures, the Distribution Measures, the Fund Contract, and other relevant regulations. The Fund's application for offering was registered by the CSRC on 30 October 2019 under document number ZHENG JIAN XU KE [2019] No. 2060.</w:t>
      </w:r>
      <w:r w:rsidRPr="00437FEF">
        <w:rPr>
          <w:rFonts w:asciiTheme="minorHAnsi" w:eastAsiaTheme="minorEastAsia" w:hAnsiTheme="minorHAnsi" w:cstheme="minorHAnsi"/>
          <w:szCs w:val="21"/>
        </w:rPr>
        <w:br/>
        <w:t>The Fund is an Exchange-Traded Open-Ended Fund with an indefinite operating period.</w:t>
      </w:r>
      <w:r w:rsidRPr="00437FEF">
        <w:rPr>
          <w:rFonts w:asciiTheme="minorHAnsi" w:eastAsiaTheme="minorEastAsia" w:hAnsiTheme="minorHAnsi" w:cstheme="minorHAnsi"/>
          <w:szCs w:val="21"/>
        </w:rPr>
        <w:br/>
        <w:t xml:space="preserve">The Fund's offering period ran from 21 November 2019 to 3 December 2019. During this period, the Fund raised a total of 990,470,185.00 Fund units through valid subscriptions from 17,411 </w:t>
      </w:r>
      <w:r w:rsidRPr="00437FEF">
        <w:rPr>
          <w:rFonts w:asciiTheme="minorHAnsi" w:eastAsiaTheme="minorEastAsia" w:hAnsiTheme="minorHAnsi" w:cstheme="minorHAnsi"/>
          <w:szCs w:val="21"/>
        </w:rPr>
        <w:lastRenderedPageBreak/>
        <w:t>investors.</w:t>
      </w:r>
    </w:p>
    <w:p w14:paraId="0BED52EE" w14:textId="0202CF10" w:rsidR="00687962" w:rsidRPr="00437FEF" w:rsidRDefault="00687962" w:rsidP="00D16258">
      <w:pPr>
        <w:pStyle w:val="aff10"/>
        <w:spacing w:line="360" w:lineRule="auto"/>
        <w:ind w:firstLine="420"/>
        <w:rPr>
          <w:rFonts w:cstheme="minorHAnsi"/>
          <w:szCs w:val="21"/>
        </w:rPr>
      </w:pPr>
    </w:p>
    <w:p w14:paraId="2A93229E" w14:textId="60F00777" w:rsidR="00B924E9" w:rsidRPr="00437FEF" w:rsidRDefault="008C0F1E" w:rsidP="00D16258">
      <w:pPr>
        <w:pStyle w:val="1"/>
        <w:spacing w:before="0" w:after="0"/>
        <w:jc w:val="center"/>
        <w:rPr>
          <w:rFonts w:asciiTheme="minorHAnsi" w:hAnsiTheme="minorHAnsi" w:cstheme="minorHAnsi"/>
          <w:bCs/>
          <w:color w:val="auto"/>
          <w:kern w:val="44"/>
          <w:sz w:val="21"/>
          <w:szCs w:val="21"/>
        </w:rPr>
      </w:pPr>
      <w:bookmarkStart w:id="38" w:name="_Toc492027481"/>
      <w:bookmarkStart w:id="39" w:name="_Toc536176035"/>
      <w:bookmarkStart w:id="40" w:name="_Toc29471856"/>
      <w:bookmarkStart w:id="41" w:name="_Toc191284348"/>
      <w:r w:rsidRPr="00437FEF">
        <w:rPr>
          <w:rFonts w:asciiTheme="minorHAnsi" w:hAnsiTheme="minorHAnsi" w:cstheme="minorHAnsi"/>
          <w:bCs/>
          <w:color w:val="auto"/>
          <w:kern w:val="44"/>
          <w:sz w:val="21"/>
          <w:szCs w:val="21"/>
        </w:rPr>
        <w:t>VII. Entry into Force of the Fund Contract</w:t>
      </w:r>
      <w:bookmarkEnd w:id="38"/>
      <w:bookmarkEnd w:id="39"/>
      <w:bookmarkEnd w:id="40"/>
      <w:bookmarkEnd w:id="41"/>
    </w:p>
    <w:p w14:paraId="7F143417" w14:textId="5868F3B3" w:rsidR="000C20AA" w:rsidRPr="00437FEF" w:rsidRDefault="000C20AA" w:rsidP="008C0F1E">
      <w:pPr>
        <w:pStyle w:val="aff10"/>
        <w:spacing w:line="360" w:lineRule="auto"/>
        <w:ind w:firstLine="420"/>
        <w:rPr>
          <w:rFonts w:cstheme="minorHAnsi"/>
          <w:bCs/>
          <w:szCs w:val="21"/>
        </w:rPr>
      </w:pPr>
      <w:r w:rsidRPr="00437FEF">
        <w:rPr>
          <w:rFonts w:cstheme="minorHAnsi"/>
          <w:bCs/>
          <w:szCs w:val="21"/>
        </w:rPr>
        <w:t>The Fund Contract became effective on 9 December 2019, having met the conditions for effectiveness under relevant regulations. The Manager officially commenced management of the Fund on the effective date of the Fund Contract.</w:t>
      </w:r>
      <w:r w:rsidRPr="00437FEF">
        <w:rPr>
          <w:rFonts w:cstheme="minorHAnsi"/>
          <w:bCs/>
          <w:szCs w:val="21"/>
        </w:rPr>
        <w:br/>
        <w:t>Following the effective date of the Fund Contract, if the number of Fund Unitholders falls below 200 or the Fund's NAV falls below RMB50 million for 20 consecutive business days, the Manager must disclose this information in its periodic reports. If this situation persists for 60 consecutive business days, the Manager must report to the CSRC within 10 business days and propose a solution, such as continued operation, conversion of the operation method, merger with another fund, or termination of the Fund Contract. The Manager must also convene a Fund Unitholders' meeting within six months to vote on the proposed solution.</w:t>
      </w:r>
      <w:r w:rsidRPr="00437FEF">
        <w:rPr>
          <w:rFonts w:cstheme="minorHAnsi"/>
          <w:bCs/>
          <w:szCs w:val="21"/>
        </w:rPr>
        <w:br/>
        <w:t>In the event of conflicting provisions in other laws and regulations or CSRC stipulations, those provisions shall prevail.</w:t>
      </w:r>
    </w:p>
    <w:p w14:paraId="36EDBE70" w14:textId="07CA1298" w:rsidR="00B924E9" w:rsidRPr="00437FEF" w:rsidRDefault="003321DC" w:rsidP="00D16258">
      <w:pPr>
        <w:pStyle w:val="1"/>
        <w:spacing w:before="0" w:after="0"/>
        <w:jc w:val="center"/>
        <w:rPr>
          <w:rFonts w:asciiTheme="minorHAnsi" w:hAnsiTheme="minorHAnsi" w:cstheme="minorHAnsi"/>
          <w:bCs/>
          <w:color w:val="auto"/>
          <w:kern w:val="44"/>
          <w:sz w:val="21"/>
          <w:szCs w:val="21"/>
        </w:rPr>
      </w:pPr>
      <w:bookmarkStart w:id="42" w:name="_Toc76969591"/>
      <w:bookmarkStart w:id="43" w:name="_Toc233456277"/>
      <w:bookmarkStart w:id="44" w:name="_Toc347818170"/>
      <w:bookmarkStart w:id="45" w:name="_Toc408387351"/>
      <w:bookmarkStart w:id="46" w:name="_Toc492027483"/>
      <w:bookmarkStart w:id="47" w:name="_Toc536176037"/>
      <w:bookmarkStart w:id="48" w:name="_Toc29471857"/>
      <w:bookmarkStart w:id="49" w:name="_Toc191284349"/>
      <w:r w:rsidRPr="00437FEF">
        <w:rPr>
          <w:rFonts w:asciiTheme="minorHAnsi" w:hAnsiTheme="minorHAnsi" w:cstheme="minorHAnsi"/>
          <w:bCs/>
          <w:color w:val="auto"/>
          <w:kern w:val="44"/>
          <w:sz w:val="21"/>
          <w:szCs w:val="21"/>
        </w:rPr>
        <w:t>VIII. Creation and Redemption of Fund Units</w:t>
      </w:r>
      <w:bookmarkEnd w:id="42"/>
      <w:bookmarkEnd w:id="43"/>
      <w:bookmarkEnd w:id="44"/>
      <w:bookmarkEnd w:id="45"/>
      <w:bookmarkEnd w:id="46"/>
      <w:bookmarkEnd w:id="47"/>
      <w:bookmarkEnd w:id="48"/>
      <w:bookmarkEnd w:id="49"/>
    </w:p>
    <w:p w14:paraId="1D1F0761"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(I) Venues for Creation and Redemption</w:t>
      </w:r>
      <w:r w:rsidRPr="00437FEF">
        <w:rPr>
          <w:rFonts w:cstheme="minorHAnsi"/>
          <w:kern w:val="0"/>
          <w:szCs w:val="21"/>
        </w:rPr>
        <w:br/>
        <w:t>Creations and redemptions will be conducted through Sales Institutions. The specific Sales Institutions for creation and redemption will be listed in the Fund Prospectus or other relevant announcements issued by the Manager. The Manager may change or adjust the Sales Institutions as needed and will publish these changes on the Manager's website. Investors should conduct creation and redemption transactions at the business premises of the Sales Institutions or through other methods provided by the Sales Institutions.</w:t>
      </w:r>
    </w:p>
    <w:p w14:paraId="4A6ADC65"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(II) Open Days and Hours for Creation and Redemption</w:t>
      </w:r>
    </w:p>
    <w:p w14:paraId="0095E576" w14:textId="77777777" w:rsidR="008C0F39" w:rsidRPr="00437FEF" w:rsidRDefault="008C0F39">
      <w:pPr>
        <w:pStyle w:val="aff10"/>
        <w:numPr>
          <w:ilvl w:val="0"/>
          <w:numId w:val="73"/>
        </w:numPr>
        <w:spacing w:line="360" w:lineRule="auto"/>
        <w:rPr>
          <w:rFonts w:cstheme="minorHAnsi"/>
          <w:kern w:val="0"/>
          <w:szCs w:val="21"/>
        </w:rPr>
      </w:pPr>
      <w:r w:rsidRPr="00437FEF">
        <w:rPr>
          <w:rFonts w:cstheme="minorHAnsi"/>
          <w:kern w:val="0"/>
          <w:szCs w:val="21"/>
        </w:rPr>
        <w:t>Open Days and Hours</w:t>
      </w:r>
      <w:r w:rsidRPr="00437FEF">
        <w:rPr>
          <w:rFonts w:cstheme="minorHAnsi"/>
          <w:kern w:val="0"/>
          <w:szCs w:val="21"/>
        </w:rPr>
        <w:br/>
        <w:t>Investors can create and redeem Fund units on Open Days during the normal trading hours of the Shanghai Stock Exchange, except when the Manager announces a suspension of creations or redemptions pursuant to laws and regulations, CSRC requirements, or the Fund Contract.</w:t>
      </w:r>
      <w:r w:rsidRPr="00437FEF">
        <w:rPr>
          <w:rFonts w:cstheme="minorHAnsi"/>
          <w:kern w:val="0"/>
          <w:szCs w:val="21"/>
        </w:rPr>
        <w:br/>
        <w:t xml:space="preserve">After the Fund Contract becomes effective, the Manager may adjust the aforementioned </w:t>
      </w:r>
      <w:r w:rsidRPr="00437FEF">
        <w:rPr>
          <w:rFonts w:cstheme="minorHAnsi"/>
          <w:kern w:val="0"/>
          <w:szCs w:val="21"/>
        </w:rPr>
        <w:lastRenderedPageBreak/>
        <w:t>Open Days and Hours as necessary to reflect new securities trading markets, changes in securities exchange trading hours, or practical needs. Any such adjustments will be announced in advance in the Designated Media in accordance with the relevant provisions of the Information Disclosure Measures.</w:t>
      </w:r>
    </w:p>
    <w:p w14:paraId="1190A062" w14:textId="77777777" w:rsidR="008C0F39" w:rsidRPr="00437FEF" w:rsidRDefault="008C0F39">
      <w:pPr>
        <w:pStyle w:val="aff10"/>
        <w:numPr>
          <w:ilvl w:val="0"/>
          <w:numId w:val="73"/>
        </w:numPr>
        <w:spacing w:line="360" w:lineRule="auto"/>
        <w:rPr>
          <w:rFonts w:cstheme="minorHAnsi"/>
          <w:kern w:val="0"/>
          <w:szCs w:val="21"/>
        </w:rPr>
      </w:pPr>
      <w:r w:rsidRPr="00437FEF">
        <w:rPr>
          <w:rFonts w:cstheme="minorHAnsi"/>
          <w:kern w:val="0"/>
          <w:szCs w:val="21"/>
        </w:rPr>
        <w:t>Commencement Date of Creation and Redemption and Business Hours</w:t>
      </w:r>
      <w:r w:rsidRPr="00437FEF">
        <w:rPr>
          <w:rFonts w:cstheme="minorHAnsi"/>
          <w:kern w:val="0"/>
          <w:szCs w:val="21"/>
        </w:rPr>
        <w:br/>
        <w:t>The Fund commenced regular creation and redemption operations on 24 December 2019.</w:t>
      </w:r>
    </w:p>
    <w:p w14:paraId="74659223"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(III) Principles of Creation and Redemption</w:t>
      </w:r>
    </w:p>
    <w:p w14:paraId="77A43971" w14:textId="77777777" w:rsidR="008C0F39" w:rsidRPr="00437FEF" w:rsidRDefault="008C0F39">
      <w:pPr>
        <w:pStyle w:val="aff10"/>
        <w:numPr>
          <w:ilvl w:val="0"/>
          <w:numId w:val="74"/>
        </w:numPr>
        <w:spacing w:line="360" w:lineRule="auto"/>
        <w:rPr>
          <w:rFonts w:cstheme="minorHAnsi"/>
          <w:kern w:val="0"/>
          <w:szCs w:val="21"/>
        </w:rPr>
      </w:pPr>
      <w:r w:rsidRPr="00437FEF">
        <w:rPr>
          <w:rFonts w:cstheme="minorHAnsi"/>
          <w:kern w:val="0"/>
          <w:szCs w:val="21"/>
        </w:rPr>
        <w:t>Both on-exchange and off-exchange creation and redemption of Fund units adopt the method of unit creation and unit redemption, i.e., both creation and redemption are applied for in units.</w:t>
      </w:r>
    </w:p>
    <w:p w14:paraId="723C9BDC" w14:textId="77777777" w:rsidR="008C0F39" w:rsidRPr="00437FEF" w:rsidRDefault="008C0F39">
      <w:pPr>
        <w:pStyle w:val="aff10"/>
        <w:numPr>
          <w:ilvl w:val="0"/>
          <w:numId w:val="74"/>
        </w:numPr>
        <w:spacing w:line="360" w:lineRule="auto"/>
        <w:rPr>
          <w:rFonts w:cstheme="minorHAnsi"/>
          <w:kern w:val="0"/>
          <w:szCs w:val="21"/>
        </w:rPr>
      </w:pPr>
      <w:r w:rsidRPr="00437FEF">
        <w:rPr>
          <w:rFonts w:cstheme="minorHAnsi"/>
          <w:kern w:val="0"/>
          <w:szCs w:val="21"/>
        </w:rPr>
        <w:t>The Consideration for Creation and the Consideration for Redemption include Portfolio Securities, Cash-in-lieu, cash differences, and other consideration.</w:t>
      </w:r>
    </w:p>
    <w:p w14:paraId="1A3431D9" w14:textId="77777777" w:rsidR="008C0F39" w:rsidRPr="00437FEF" w:rsidRDefault="008C0F39">
      <w:pPr>
        <w:pStyle w:val="aff10"/>
        <w:numPr>
          <w:ilvl w:val="0"/>
          <w:numId w:val="74"/>
        </w:numPr>
        <w:spacing w:line="360" w:lineRule="auto"/>
        <w:rPr>
          <w:rFonts w:cstheme="minorHAnsi"/>
          <w:kern w:val="0"/>
          <w:szCs w:val="21"/>
        </w:rPr>
      </w:pPr>
      <w:r w:rsidRPr="00437FEF">
        <w:rPr>
          <w:rFonts w:cstheme="minorHAnsi"/>
          <w:kern w:val="0"/>
          <w:szCs w:val="21"/>
        </w:rPr>
        <w:t>Creation and redemption applications cannot be revoked once submitted.</w:t>
      </w:r>
    </w:p>
    <w:p w14:paraId="5F690D19" w14:textId="77777777" w:rsidR="008C0F39" w:rsidRPr="00437FEF" w:rsidRDefault="008C0F39">
      <w:pPr>
        <w:pStyle w:val="aff10"/>
        <w:numPr>
          <w:ilvl w:val="0"/>
          <w:numId w:val="74"/>
        </w:numPr>
        <w:spacing w:line="360" w:lineRule="auto"/>
        <w:rPr>
          <w:rFonts w:cstheme="minorHAnsi"/>
          <w:kern w:val="0"/>
          <w:szCs w:val="21"/>
        </w:rPr>
      </w:pPr>
      <w:r w:rsidRPr="00437FEF">
        <w:rPr>
          <w:rFonts w:cstheme="minorHAnsi"/>
          <w:kern w:val="0"/>
          <w:szCs w:val="21"/>
        </w:rPr>
        <w:t>Creation and redemption must comply with the Implementing Rules of the Shanghai Stock Exchange for Exchange-Traded Funds and the Implementing Rules of the China Securities Depository and Clearing Corporation for the Registration and Settlement of Exchange-Traded Funds. If the Shanghai Stock Exchange or the China Securities Depository and Clearing Corporation amends or updates the above rules applicable to the Fund, the updated rules shall apply, and the Prospectus shall be updated accordingly.</w:t>
      </w:r>
    </w:p>
    <w:p w14:paraId="5C286BEB" w14:textId="77777777" w:rsidR="008C0F39" w:rsidRPr="00437FEF" w:rsidRDefault="008C0F39">
      <w:pPr>
        <w:pStyle w:val="aff10"/>
        <w:numPr>
          <w:ilvl w:val="0"/>
          <w:numId w:val="74"/>
        </w:numPr>
        <w:spacing w:line="360" w:lineRule="auto"/>
        <w:rPr>
          <w:rFonts w:cstheme="minorHAnsi"/>
          <w:kern w:val="0"/>
          <w:szCs w:val="21"/>
        </w:rPr>
      </w:pPr>
      <w:r w:rsidRPr="00437FEF">
        <w:rPr>
          <w:rFonts w:cstheme="minorHAnsi"/>
          <w:kern w:val="0"/>
          <w:szCs w:val="21"/>
        </w:rPr>
        <w:t>The Manager may adjust the above principles without violating laws and regulations. The Manager must make an announcement in Designated Media in accordance with the relevant provisions of the Information Disclosure Measures before implementing any new rules.</w:t>
      </w:r>
    </w:p>
    <w:p w14:paraId="15C10F88"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(IV) Procedures for Creation and Redemption</w:t>
      </w:r>
    </w:p>
    <w:p w14:paraId="2A7DA33C" w14:textId="77777777" w:rsidR="008C0F39" w:rsidRPr="00437FEF" w:rsidRDefault="008C0F39">
      <w:pPr>
        <w:pStyle w:val="aff10"/>
        <w:numPr>
          <w:ilvl w:val="0"/>
          <w:numId w:val="75"/>
        </w:numPr>
        <w:spacing w:line="360" w:lineRule="auto"/>
        <w:rPr>
          <w:rFonts w:cstheme="minorHAnsi"/>
          <w:kern w:val="0"/>
          <w:szCs w:val="21"/>
        </w:rPr>
      </w:pPr>
      <w:r w:rsidRPr="00437FEF">
        <w:rPr>
          <w:rFonts w:cstheme="minorHAnsi"/>
          <w:kern w:val="0"/>
          <w:szCs w:val="21"/>
        </w:rPr>
        <w:t>Application Procedures for Creation and Redemption</w:t>
      </w:r>
      <w:r w:rsidRPr="00437FEF">
        <w:rPr>
          <w:rFonts w:cstheme="minorHAnsi"/>
          <w:kern w:val="0"/>
          <w:szCs w:val="21"/>
        </w:rPr>
        <w:br/>
        <w:t>Investors must submit creation and redemption applications during the designated business hours on Open Days, following the procedures stipulated by the Sales Institutions.</w:t>
      </w:r>
      <w:r w:rsidRPr="00437FEF">
        <w:rPr>
          <w:rFonts w:cstheme="minorHAnsi"/>
          <w:kern w:val="0"/>
          <w:szCs w:val="21"/>
        </w:rPr>
        <w:br/>
      </w:r>
      <w:r w:rsidRPr="00437FEF">
        <w:rPr>
          <w:rFonts w:cstheme="minorHAnsi"/>
          <w:kern w:val="0"/>
          <w:szCs w:val="21"/>
        </w:rPr>
        <w:lastRenderedPageBreak/>
        <w:t>When creating Fund units, investors must deliver the full amount of the Consideration for Creation based on the corresponding Portfolio Composition File. Fund Unitholders must hold sufficient Fund unit balances and cash when submitting redemption applications.</w:t>
      </w:r>
      <w:r w:rsidRPr="00437FEF">
        <w:rPr>
          <w:rFonts w:cstheme="minorHAnsi"/>
          <w:kern w:val="0"/>
          <w:szCs w:val="21"/>
        </w:rPr>
        <w:br/>
        <w:t>Subject to the provisions of the Fund Contract and the Prospectus, the specific requirements of each Sales Institution shall prevail regarding the documents and procedures, processing time, and handling rules for creation, redemption, and other transactions.</w:t>
      </w:r>
    </w:p>
    <w:p w14:paraId="30EBEB92" w14:textId="77777777" w:rsidR="008C0F39" w:rsidRPr="00437FEF" w:rsidRDefault="008C0F39">
      <w:pPr>
        <w:pStyle w:val="aff10"/>
        <w:numPr>
          <w:ilvl w:val="0"/>
          <w:numId w:val="75"/>
        </w:numPr>
        <w:spacing w:line="360" w:lineRule="auto"/>
        <w:rPr>
          <w:rFonts w:cstheme="minorHAnsi"/>
          <w:kern w:val="0"/>
          <w:szCs w:val="21"/>
        </w:rPr>
      </w:pPr>
      <w:r w:rsidRPr="00437FEF">
        <w:rPr>
          <w:rFonts w:cstheme="minorHAnsi"/>
          <w:kern w:val="0"/>
          <w:szCs w:val="21"/>
        </w:rPr>
        <w:t>Confirmation of Creation and Redemption Applications</w:t>
      </w:r>
      <w:r w:rsidRPr="00437FEF">
        <w:rPr>
          <w:rFonts w:cstheme="minorHAnsi"/>
          <w:kern w:val="0"/>
          <w:szCs w:val="21"/>
        </w:rPr>
        <w:br/>
        <w:t>Confirmation of investors' creation and redemption applications will be completed on the day of acceptance. If the investor fails to provide the required Consideration for Creation, the creation application will be rejected. If the investor does not hold sufficient eligible Fund units or fails to prepare sufficient cash as required, or if the Fund portfolio does not have sufficient eligible Consideration for Redemption, the redemption application will be rejected. Investors can inquire about the confirmation status of their creation and redemption applications through the Sales Institutions where they submitted their application or through other methods specified by the Sales Institutions.</w:t>
      </w:r>
    </w:p>
    <w:p w14:paraId="65B91169" w14:textId="77777777" w:rsidR="008C0F39" w:rsidRPr="00437FEF" w:rsidRDefault="008C0F39">
      <w:pPr>
        <w:pStyle w:val="aff10"/>
        <w:numPr>
          <w:ilvl w:val="0"/>
          <w:numId w:val="75"/>
        </w:numPr>
        <w:spacing w:line="360" w:lineRule="auto"/>
        <w:rPr>
          <w:rFonts w:cstheme="minorHAnsi"/>
          <w:kern w:val="0"/>
          <w:szCs w:val="21"/>
        </w:rPr>
      </w:pPr>
      <w:r w:rsidRPr="00437FEF">
        <w:rPr>
          <w:rFonts w:cstheme="minorHAnsi"/>
          <w:kern w:val="0"/>
          <w:szCs w:val="21"/>
        </w:rPr>
        <w:t>Clearing, Settlement, and Registration of Creations and Redemptions</w:t>
      </w:r>
      <w:r w:rsidRPr="00437FEF">
        <w:rPr>
          <w:rFonts w:cstheme="minorHAnsi"/>
          <w:kern w:val="0"/>
          <w:szCs w:val="21"/>
        </w:rPr>
        <w:br/>
        <w:t>The clearing and settlement of Fund units, Portfolio Securities, Cash-in-lieu, cash differences, and other consideration involved in the Fund's creation and redemption process are subject to the latest rules of the China Securities Depository and Clearing Corporation and relevant stock exchanges, as well as the relevant provisions of agreements between participating parties.</w:t>
      </w:r>
      <w:r w:rsidRPr="00437FEF">
        <w:rPr>
          <w:rFonts w:cstheme="minorHAnsi"/>
          <w:kern w:val="0"/>
          <w:szCs w:val="21"/>
        </w:rPr>
        <w:br/>
        <w:t>If an investor's creation is successful on T Day, the Registrar will complete the settlement of Fund units and Shanghai Stock Exchange-listed constituent stocks, as well as the clearing of cash-in-lieu, for the investor after the market closes on T Day. The clearing of cash-in-lieu and clearing of the cash component will be completed on T+1 Day, and the settlement of the cash component will be completed on T+2 Day. The results will be sent to the Authorised Participant, the Manager, and the Custodian.</w:t>
      </w:r>
      <w:r w:rsidRPr="00437FEF">
        <w:rPr>
          <w:rFonts w:cstheme="minorHAnsi"/>
          <w:kern w:val="0"/>
          <w:szCs w:val="21"/>
        </w:rPr>
        <w:br/>
        <w:t xml:space="preserve">If an investor's redemption is successful on T Day, the Registrar will complete the </w:t>
      </w:r>
      <w:r w:rsidRPr="00437FEF">
        <w:rPr>
          <w:rFonts w:cstheme="minorHAnsi"/>
          <w:kern w:val="0"/>
          <w:szCs w:val="21"/>
        </w:rPr>
        <w:lastRenderedPageBreak/>
        <w:t>cancellation of Fund units and settlement of Shanghai Stock Exchange-listed constituent stocks, as well as the clearing of cash-in-lieu, for the investor after the market closes on T Day. The settlement of cash-in-lieu and clearing of the cash component will be completed on T+1 Day, and the settlement of the cash component will be completed on T+2 Day. The results will be sent to the Authorised Participant, the Manager, and the Custodian.</w:t>
      </w:r>
      <w:r w:rsidRPr="00437FEF">
        <w:rPr>
          <w:rFonts w:cstheme="minorHAnsi"/>
          <w:kern w:val="0"/>
          <w:szCs w:val="21"/>
        </w:rPr>
        <w:br/>
        <w:t>If the Registrar and the Manager find any failure to perform obligations normally during clearing and settlement, they shall handle the matter in accordance with the latest rules of the China Securities Depository and Clearing Corporation and relevant stock exchanges, as well as the relevant provisions of agreements between participating parties.</w:t>
      </w:r>
    </w:p>
    <w:p w14:paraId="07DDCD07" w14:textId="77777777" w:rsidR="008C0F39" w:rsidRPr="00437FEF" w:rsidRDefault="008C0F39">
      <w:pPr>
        <w:pStyle w:val="aff10"/>
        <w:numPr>
          <w:ilvl w:val="0"/>
          <w:numId w:val="75"/>
        </w:numPr>
        <w:spacing w:line="360" w:lineRule="auto"/>
        <w:rPr>
          <w:rFonts w:cstheme="minorHAnsi"/>
          <w:kern w:val="0"/>
          <w:szCs w:val="21"/>
        </w:rPr>
      </w:pPr>
      <w:r w:rsidRPr="00437FEF">
        <w:rPr>
          <w:rFonts w:cstheme="minorHAnsi"/>
          <w:kern w:val="0"/>
          <w:szCs w:val="21"/>
        </w:rPr>
        <w:t>The Manager and the Registrar may, within the scope permitted by laws and regulations, adjust the procedures for creation and redemption, as well as the time, method, and processing rules for clearing, settlement, and registration, and shall make an announcement in at least one Designated Media or update the Prospectus accordingly before implementation.</w:t>
      </w:r>
    </w:p>
    <w:p w14:paraId="630F3DE3"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(V) Limits on Creation and Redemption Amounts</w:t>
      </w:r>
    </w:p>
    <w:p w14:paraId="5AC61E15" w14:textId="77777777" w:rsidR="008C0F39" w:rsidRPr="00437FEF" w:rsidRDefault="008C0F39">
      <w:pPr>
        <w:pStyle w:val="aff10"/>
        <w:numPr>
          <w:ilvl w:val="0"/>
          <w:numId w:val="76"/>
        </w:numPr>
        <w:spacing w:line="360" w:lineRule="auto"/>
        <w:rPr>
          <w:rFonts w:cstheme="minorHAnsi"/>
          <w:kern w:val="0"/>
          <w:szCs w:val="21"/>
        </w:rPr>
      </w:pPr>
      <w:r w:rsidRPr="00437FEF">
        <w:rPr>
          <w:rFonts w:cstheme="minorHAnsi"/>
          <w:kern w:val="0"/>
          <w:szCs w:val="21"/>
        </w:rPr>
        <w:t>The Fund units subscribed to or redeemed by investors must be an integer multiple of the Fund’s Creation Unit. Currently, the Fund’s Creation Unit is 1,500,000 units.</w:t>
      </w:r>
      <w:r w:rsidRPr="00437FEF">
        <w:rPr>
          <w:rFonts w:cstheme="minorHAnsi"/>
          <w:kern w:val="0"/>
          <w:szCs w:val="21"/>
        </w:rPr>
        <w:br/>
        <w:t>The Manager may adjust the Creation Unit based on the Fund's operation, market conditions, and investor demand, and will make an announcement in advance.</w:t>
      </w:r>
    </w:p>
    <w:p w14:paraId="7D7CE5B0" w14:textId="77777777" w:rsidR="008C0F39" w:rsidRPr="00437FEF" w:rsidRDefault="008C0F39">
      <w:pPr>
        <w:pStyle w:val="aff10"/>
        <w:numPr>
          <w:ilvl w:val="0"/>
          <w:numId w:val="76"/>
        </w:numPr>
        <w:spacing w:line="360" w:lineRule="auto"/>
        <w:rPr>
          <w:rFonts w:cstheme="minorHAnsi"/>
          <w:kern w:val="0"/>
          <w:szCs w:val="21"/>
        </w:rPr>
      </w:pPr>
      <w:r w:rsidRPr="00437FEF">
        <w:rPr>
          <w:rFonts w:cstheme="minorHAnsi"/>
          <w:kern w:val="0"/>
          <w:szCs w:val="21"/>
        </w:rPr>
        <w:t>When accepting creation applications that may potentially and materially adversely affect the interests of existing Fund Unitholders, the Manager shall take measures to effectively protect the legitimate rights and interests of existing Fund Unitholders. These measures may include setting a maximum creation amount for a single investor, setting a maximum daily net creation ratio for the Fund, rejecting large-scale creations, or suspending Fund creations. The Manager, based on the needs of investment operation and risk control, may take the above measures to control the size of the Fund, as specified in relevant Manager announcements.</w:t>
      </w:r>
    </w:p>
    <w:p w14:paraId="3B849DE1" w14:textId="77777777" w:rsidR="008C0F39" w:rsidRPr="00437FEF" w:rsidRDefault="008C0F39">
      <w:pPr>
        <w:pStyle w:val="aff10"/>
        <w:numPr>
          <w:ilvl w:val="0"/>
          <w:numId w:val="76"/>
        </w:numPr>
        <w:spacing w:line="360" w:lineRule="auto"/>
        <w:rPr>
          <w:rFonts w:cstheme="minorHAnsi"/>
          <w:kern w:val="0"/>
          <w:szCs w:val="21"/>
        </w:rPr>
      </w:pPr>
      <w:r w:rsidRPr="00437FEF">
        <w:rPr>
          <w:rFonts w:cstheme="minorHAnsi"/>
          <w:kern w:val="0"/>
          <w:szCs w:val="21"/>
        </w:rPr>
        <w:t xml:space="preserve">The Manager may, within the scope permitted by laws and regulations, adjust the </w:t>
      </w:r>
      <w:r w:rsidRPr="00437FEF">
        <w:rPr>
          <w:rFonts w:cstheme="minorHAnsi"/>
          <w:kern w:val="0"/>
          <w:szCs w:val="21"/>
        </w:rPr>
        <w:lastRenderedPageBreak/>
        <w:t>abovementioned limits on creation and redemption amounts. The Manager must make an announcement in Designated Media in accordance with the relevant provisions of the Information Disclosure Measures prior to making any adjustments.</w:t>
      </w:r>
    </w:p>
    <w:p w14:paraId="69A98DD6" w14:textId="77777777" w:rsidR="008C0F39" w:rsidRPr="00437FEF" w:rsidRDefault="008C0F39" w:rsidP="008C0F39">
      <w:pPr>
        <w:pStyle w:val="aff10"/>
        <w:spacing w:line="360" w:lineRule="auto"/>
        <w:ind w:firstLine="420"/>
        <w:rPr>
          <w:rFonts w:cstheme="minorHAnsi"/>
          <w:kern w:val="0"/>
          <w:szCs w:val="21"/>
        </w:rPr>
      </w:pPr>
      <w:r w:rsidRPr="00437FEF">
        <w:rPr>
          <w:rFonts w:cstheme="minorHAnsi"/>
          <w:kern w:val="0"/>
          <w:szCs w:val="21"/>
        </w:rPr>
        <w:t>(VI) Creation and Redemption Consideration, Fees, and Applications</w:t>
      </w:r>
    </w:p>
    <w:p w14:paraId="28B3476D" w14:textId="77777777" w:rsidR="008C0F39" w:rsidRPr="00437FEF" w:rsidRDefault="008C0F39">
      <w:pPr>
        <w:pStyle w:val="aff10"/>
        <w:numPr>
          <w:ilvl w:val="0"/>
          <w:numId w:val="77"/>
        </w:numPr>
        <w:spacing w:line="360" w:lineRule="auto"/>
        <w:rPr>
          <w:rFonts w:cstheme="minorHAnsi"/>
          <w:kern w:val="0"/>
          <w:szCs w:val="21"/>
        </w:rPr>
      </w:pPr>
      <w:r w:rsidRPr="00437FEF">
        <w:rPr>
          <w:rFonts w:cstheme="minorHAnsi"/>
          <w:kern w:val="0"/>
          <w:szCs w:val="21"/>
        </w:rPr>
        <w:t>The calculation of the NAV per Unit of the Fund shall be rounded to four decimal places, with the fifth decimal place rounded up or down. Any resulting gains or losses shall be borne by the Fund properties. The NAV per Unit for T Day is calculated after the market closes on that day and is announced within T+1 Day. In special circumstances, the calculation or announcement may be delayed after appropriate procedures are followed.</w:t>
      </w:r>
    </w:p>
    <w:p w14:paraId="641BBD04" w14:textId="45E36C38" w:rsidR="00BD6ABD" w:rsidRPr="00437FEF" w:rsidRDefault="008C0F39">
      <w:pPr>
        <w:pStyle w:val="aff10"/>
        <w:numPr>
          <w:ilvl w:val="0"/>
          <w:numId w:val="77"/>
        </w:numPr>
        <w:spacing w:line="360" w:lineRule="auto"/>
        <w:rPr>
          <w:rFonts w:cstheme="minorHAnsi"/>
          <w:kern w:val="0"/>
          <w:szCs w:val="21"/>
        </w:rPr>
      </w:pPr>
      <w:r w:rsidRPr="00437FEF">
        <w:rPr>
          <w:rFonts w:cstheme="minorHAnsi"/>
          <w:kern w:val="0"/>
          <w:szCs w:val="21"/>
        </w:rPr>
        <w:t>Consideration and Fees for Creation and Redemption</w:t>
      </w:r>
      <w:r w:rsidRPr="00437FEF">
        <w:rPr>
          <w:rFonts w:cstheme="minorHAnsi"/>
          <w:kern w:val="0"/>
          <w:szCs w:val="21"/>
        </w:rPr>
        <w:br/>
        <w:t>(1) The Consideration for Creation refers to the portfolio securities, cash-in-lieu, cash component, and other consideration that an investor shall deliver when creating Fund units. The Consideration for Redemption refers to the portfolio securities, cash-in-lieu, cash component, and other consideration that the Manager shall deliver when a Fund Unitholder redeems Fund units. The Consideration for Creation and the Consideration for Redemption are determined based on the Portfolio Composition File and the number of Fund units being created or redeemed by the investor.</w:t>
      </w:r>
      <w:r w:rsidRPr="00437FEF">
        <w:rPr>
          <w:rFonts w:cstheme="minorHAnsi"/>
          <w:kern w:val="0"/>
          <w:szCs w:val="21"/>
        </w:rPr>
        <w:br/>
        <w:t>(2) The Portfolio Composition File for T Day is announced before the opening of the Shanghai Stock Exchange on that day. In the future, if market conditions change or relevant business rules are amended, the Manager may adjust the calculation and announcement time of the Portfolio Composition File, without violating relevant laws and regulations, and will make an announcement in advance.</w:t>
      </w:r>
      <w:r w:rsidRPr="00437FEF">
        <w:rPr>
          <w:rFonts w:cstheme="minorHAnsi"/>
          <w:kern w:val="0"/>
          <w:szCs w:val="21"/>
        </w:rPr>
        <w:br/>
        <w:t>(3) When investors create or redeem Fund units, Authorised Participants may charge a commission of no more than 0.5%, which includes fees charged by the stock exchange, Registrar, and other relevant parties.</w:t>
      </w:r>
    </w:p>
    <w:p w14:paraId="0C54E0AD" w14:textId="77777777" w:rsidR="008C0F39" w:rsidRPr="00437FEF" w:rsidRDefault="008C0F39" w:rsidP="005F7BAE">
      <w:pPr>
        <w:snapToGrid w:val="0"/>
        <w:spacing w:before="120" w:after="120" w:line="343" w:lineRule="auto"/>
        <w:ind w:firstLine="420"/>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(VII) Content and Format of the Portfolio Composition File</w:t>
      </w:r>
    </w:p>
    <w:p w14:paraId="2F3C16BA" w14:textId="77777777" w:rsidR="008C0F39" w:rsidRPr="00437FEF" w:rsidRDefault="008C0F39">
      <w:pPr>
        <w:numPr>
          <w:ilvl w:val="0"/>
          <w:numId w:val="78"/>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Content of the Portfolio Composition File</w:t>
      </w:r>
      <w:r w:rsidRPr="00437FEF">
        <w:rPr>
          <w:rFonts w:asciiTheme="minorHAnsi" w:eastAsiaTheme="minorEastAsia" w:hAnsiTheme="minorHAnsi" w:cstheme="minorHAnsi"/>
          <w:szCs w:val="21"/>
        </w:rPr>
        <w:br/>
        <w:t xml:space="preserve">The content of the Portfolio Composition File announcement on T Day includes data on each constituent security within the portfolio securities corresponding to the Creation </w:t>
      </w:r>
      <w:r w:rsidRPr="00437FEF">
        <w:rPr>
          <w:rFonts w:asciiTheme="minorHAnsi" w:eastAsiaTheme="minorEastAsia" w:hAnsiTheme="minorHAnsi" w:cstheme="minorHAnsi"/>
          <w:szCs w:val="21"/>
        </w:rPr>
        <w:lastRenderedPageBreak/>
        <w:t>Unit, cash-in-lieu, the estimated cash component for T Day, the actual cash component for T-1 Day, the NAV per Unit, and other relevant information.</w:t>
      </w:r>
    </w:p>
    <w:p w14:paraId="2F40BB28" w14:textId="77777777" w:rsidR="008C0F39" w:rsidRPr="00437FEF" w:rsidRDefault="008C0F39">
      <w:pPr>
        <w:numPr>
          <w:ilvl w:val="0"/>
          <w:numId w:val="78"/>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Information on Portfolio Securities</w:t>
      </w:r>
      <w:r w:rsidRPr="00437FEF">
        <w:rPr>
          <w:rFonts w:asciiTheme="minorHAnsi" w:eastAsiaTheme="minorEastAsia" w:hAnsiTheme="minorHAnsi" w:cstheme="minorHAnsi"/>
          <w:szCs w:val="21"/>
        </w:rPr>
        <w:br/>
        <w:t>Portfolio securities refer to all or part of the securities included in the Index. The Portfolio Composition File will announce the name, stock code, and quantity of each constituent security corresponding to the Creation Unit.</w:t>
      </w:r>
    </w:p>
    <w:p w14:paraId="6158C259" w14:textId="77777777" w:rsidR="008C0F39" w:rsidRPr="00437FEF" w:rsidRDefault="008C0F39">
      <w:pPr>
        <w:numPr>
          <w:ilvl w:val="0"/>
          <w:numId w:val="78"/>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Information on Cash-in-Lieu</w:t>
      </w:r>
      <w:r w:rsidRPr="00437FEF">
        <w:rPr>
          <w:rFonts w:asciiTheme="minorHAnsi" w:eastAsiaTheme="minorEastAsia" w:hAnsiTheme="minorHAnsi" w:cstheme="minorHAnsi"/>
          <w:szCs w:val="21"/>
        </w:rPr>
        <w:br/>
        <w:t>Cash-in-lieu refers to a certain amount of cash used by investors in the creation and redemption process to substitute for a portion of the securities in the portfolio securities, as stipulated in the Fund Contract and Prospectus.</w:t>
      </w:r>
      <w:r w:rsidRPr="00437FEF">
        <w:rPr>
          <w:rFonts w:asciiTheme="minorHAnsi" w:eastAsiaTheme="minorEastAsia" w:hAnsiTheme="minorHAnsi" w:cstheme="minorHAnsi"/>
          <w:szCs w:val="21"/>
        </w:rPr>
        <w:br/>
        <w:t>(1) There are four types of cash-in-lieu: Cash-in-lieu prohibited (marked as "Prohibited"), cash-in-lieu optional (marked as "Optional"), cash-in-lieu required (marked as "Required"), and cash-in-lieu subject to adjustment (marked as "Adjustment").</w:t>
      </w:r>
    </w:p>
    <w:p w14:paraId="2524C1DA" w14:textId="77777777" w:rsidR="008C0F39" w:rsidRPr="00437FEF" w:rsidRDefault="008C0F39">
      <w:pPr>
        <w:numPr>
          <w:ilvl w:val="0"/>
          <w:numId w:val="79"/>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"Cash-in-lieu prohibited" applies to constituent stocks listed on the Shanghai Stock Exchange, meaning that cash is not permitted as a substitute for the constituent security during the creation and redemption of Fund units.</w:t>
      </w:r>
    </w:p>
    <w:p w14:paraId="0E2D82CB" w14:textId="77777777" w:rsidR="008C0F39" w:rsidRPr="00437FEF" w:rsidRDefault="008C0F39">
      <w:pPr>
        <w:numPr>
          <w:ilvl w:val="0"/>
          <w:numId w:val="79"/>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"Cash-in-lieu optional" applies to constituent stocks listed on the Shanghai Stock Exchange, meaning that cash is allowed to be used as a substitute for all or part of the constituent securities when creating Fund units, but cash is not allowed to be used as a substitute for the constituent securities when redeeming Fund units.</w:t>
      </w:r>
    </w:p>
    <w:p w14:paraId="02FF5AE0" w14:textId="77777777" w:rsidR="008C0F39" w:rsidRPr="00437FEF" w:rsidRDefault="008C0F39">
      <w:pPr>
        <w:numPr>
          <w:ilvl w:val="0"/>
          <w:numId w:val="79"/>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"Cash-in-lieu required" applies to all constituent stocks, meaning that a fixed amount of cash must be used as a substitute for the constituent security during the creation and redemption of Fund units.</w:t>
      </w:r>
    </w:p>
    <w:p w14:paraId="194DEE89" w14:textId="77777777" w:rsidR="008C0F39" w:rsidRPr="00437FEF" w:rsidRDefault="008C0F39">
      <w:pPr>
        <w:numPr>
          <w:ilvl w:val="0"/>
          <w:numId w:val="79"/>
        </w:numPr>
        <w:snapToGrid w:val="0"/>
        <w:spacing w:before="120" w:after="120" w:line="343" w:lineRule="auto"/>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"Cash-in-lieu subject to adjustment" applies to constituent stocks listed on the Shenzhen Stock Exchange, meaning that cash must be used as a substitute for the constituent security during the creation and redemption of Fund units. The Manager will refund or request additional payment from the investor based on the Manager's trading activities.</w:t>
      </w:r>
    </w:p>
    <w:p w14:paraId="5DC4C939" w14:textId="7F6A79F1" w:rsidR="008C0F39" w:rsidRPr="00437FEF" w:rsidRDefault="008C0F39" w:rsidP="005F7BAE">
      <w:pPr>
        <w:snapToGrid w:val="0"/>
        <w:spacing w:before="120" w:after="120" w:line="343" w:lineRule="auto"/>
        <w:ind w:left="360" w:firstLine="420"/>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(2) "Cash-in-Lieu Optional"</w:t>
      </w:r>
      <w:r w:rsidRPr="00437FEF">
        <w:rPr>
          <w:rFonts w:asciiTheme="minorHAnsi" w:eastAsiaTheme="minorEastAsia" w:hAnsiTheme="minorHAnsi" w:cstheme="minorHAnsi"/>
          <w:szCs w:val="21"/>
        </w:rPr>
        <w:br/>
        <w:t>(a) Applicable Circumstances: Securities designated as "cash-in-lieu optional" are typically those that investors cannot purchase during creation due to trading suspensions or other reasons. Currently, it only applies to Shanghai Stock Exchange stocks within the CSI Artificial Intelligence Thematic Index.</w:t>
      </w:r>
      <w:r w:rsidRPr="00437FEF">
        <w:rPr>
          <w:rFonts w:asciiTheme="minorHAnsi" w:eastAsiaTheme="minorEastAsia" w:hAnsiTheme="minorHAnsi" w:cstheme="minorHAnsi"/>
          <w:szCs w:val="21"/>
        </w:rPr>
        <w:br/>
        <w:t>(b) Cash-in-Lieu Amount: For securities designated as "cash-in-lieu optional," the cash-in-lieu amount is calculated as follows:</w:t>
      </w:r>
      <w:r w:rsidRPr="00437FEF">
        <w:rPr>
          <w:rFonts w:asciiTheme="minorHAnsi" w:eastAsiaTheme="minorEastAsia" w:hAnsiTheme="minorHAnsi" w:cstheme="minorHAnsi"/>
          <w:szCs w:val="21"/>
        </w:rPr>
        <w:br/>
        <w:t>Cash-in-Lieu Amount=Quantity of the Substituted Security×Reference Price of the Security×(1+Cash-in-Lieu Premium Ratio)Cash-in-Lieu Amount=Quantity of the Substituted Security×Reference Price of the Security×(1+Cash-</w:t>
      </w:r>
      <w:r w:rsidRPr="00437FEF">
        <w:rPr>
          <w:rFonts w:asciiTheme="minorHAnsi" w:eastAsiaTheme="minorEastAsia" w:hAnsiTheme="minorHAnsi" w:cstheme="minorHAnsi"/>
          <w:szCs w:val="21"/>
        </w:rPr>
        <w:lastRenderedPageBreak/>
        <w:t>in-Lieu Premium Ratio)</w:t>
      </w:r>
      <w:r w:rsidRPr="00437FEF">
        <w:rPr>
          <w:rFonts w:asciiTheme="minorHAnsi" w:eastAsiaTheme="minorEastAsia" w:hAnsiTheme="minorHAnsi" w:cstheme="minorHAnsi"/>
          <w:szCs w:val="21"/>
        </w:rPr>
        <w:br/>
        <w:t>The "Reference Price of the Security" is currently the closing ex-right and ex-dividend price of the security on the previous trading day. If the Shanghai Stock Exchange modifies its principles for determining the Reference Price, the Reference Price specified in the Shanghai Stock Exchange's notice shall prevail.</w:t>
      </w:r>
      <w:r w:rsidRPr="00437FEF">
        <w:rPr>
          <w:rFonts w:asciiTheme="minorHAnsi" w:eastAsiaTheme="minorEastAsia" w:hAnsiTheme="minorHAnsi" w:cstheme="minorHAnsi"/>
          <w:szCs w:val="21"/>
        </w:rPr>
        <w:br/>
        <w:t>The Cash-in-Lieu Premium is levied because, for securities using cash-in-lieu, the Manager needs to purchase the securities after trading resumes. The actual purchase price, plus relevant transaction fees, may differ from the latest price at the time of creation. For operational efficiency, the Manager predetermines the Cash-in-Lieu Premium Ratio in the Portfolio Composition File and collects the cash-in-lieu amount accordingly. If the amount collected in advance exceeds the actual cost of purchasing the securities, the Manager will refund the difference. Conversely, if the amount collected in advance is less than the actual cost, the Manager will collect the shortfall from the investor.</w:t>
      </w:r>
      <w:r w:rsidRPr="00437FEF">
        <w:rPr>
          <w:rFonts w:asciiTheme="minorHAnsi" w:eastAsiaTheme="minorEastAsia" w:hAnsiTheme="minorHAnsi" w:cstheme="minorHAnsi"/>
          <w:szCs w:val="21"/>
        </w:rPr>
        <w:br/>
        <w:t>(c) Procedures for Handling the Cash-in-Lieu Amount</w:t>
      </w:r>
      <w:r w:rsidRPr="00437FEF">
        <w:rPr>
          <w:rFonts w:asciiTheme="minorHAnsi" w:eastAsiaTheme="minorEastAsia" w:hAnsiTheme="minorHAnsi" w:cstheme="minorHAnsi"/>
          <w:szCs w:val="21"/>
        </w:rPr>
        <w:br/>
        <w:t>On T Day, the Manager announces the Cash-in-Lieu Premium Ratio in the Portfolio Composition File and collects the cash-in-lieu amount accordingly.</w:t>
      </w:r>
      <w:r w:rsidRPr="00437FEF">
        <w:rPr>
          <w:rFonts w:asciiTheme="minorHAnsi" w:eastAsiaTheme="minorEastAsia" w:hAnsiTheme="minorHAnsi" w:cstheme="minorHAnsi"/>
          <w:szCs w:val="21"/>
        </w:rPr>
        <w:br/>
        <w:t>Within two trading days (referred to as T+2 Day) after T Day, during which normal trading of the substituted constituent securities resumes, the Manager may purchase the substituted securities using the received cash-in-lieu amount. At the end of T+2 Day, if all substituted securities have been purchased, the difference between the cash-in-lieu amount and the actual purchase cost of the substituted securities (including purchase price and transaction fees) will determine the amount the Fund should refund to the investor or the amount the investor should pay. If not all substituted securities have been purchased, the difference between the cash-in-lieu amount and the sum of the actual purchase cost of the partially purchased substituted securities and the value of the unpurchased portion of the substituted securities (calculated based on the closing price on T+2 Day) will determine the amount to be refunded or collected.</w:t>
      </w:r>
      <w:r w:rsidRPr="00437FEF">
        <w:rPr>
          <w:rFonts w:asciiTheme="minorHAnsi" w:eastAsiaTheme="minorEastAsia" w:hAnsiTheme="minorHAnsi" w:cstheme="minorHAnsi"/>
          <w:szCs w:val="21"/>
        </w:rPr>
        <w:br/>
        <w:t>Special Case: If, from T Day onwards, 20 trading days have passed on the Shanghai Stock Exchange and the normal trading days for the security are less than 2 days, the amount the Fund should refund to the investor or the amount the investor should pay will be determined by the difference between the cash-in-lieu amount and the sum of the actual purchase cost of the partially purchased substituted securities and the value of the unpurchased portion of the substituted securities (calculated based on the last closing price).</w:t>
      </w:r>
      <w:r w:rsidRPr="00437FEF">
        <w:rPr>
          <w:rFonts w:asciiTheme="minorHAnsi" w:eastAsiaTheme="minorEastAsia" w:hAnsiTheme="minorHAnsi" w:cstheme="minorHAnsi"/>
          <w:szCs w:val="21"/>
        </w:rPr>
        <w:br/>
        <w:t>If there are any equity adjustments, such as dividend distribution, bonus share issuance (capitalisation), or rights issue, between the cash-in-lieu date (T Day) and T+2 Day (or the 20th trading day from T Day in the special case), corresponding adjustments will be made.</w:t>
      </w:r>
      <w:r w:rsidRPr="00437FEF">
        <w:rPr>
          <w:rFonts w:asciiTheme="minorHAnsi" w:eastAsiaTheme="minorEastAsia" w:hAnsiTheme="minorHAnsi" w:cstheme="minorHAnsi"/>
          <w:szCs w:val="21"/>
        </w:rPr>
        <w:br/>
        <w:t xml:space="preserve">On the first Business Day after T+2 Day (or the 21st trading day from T Day in the special case), the Manager will send the details and summary data of the refunds and additional </w:t>
      </w:r>
      <w:r w:rsidRPr="00437FEF">
        <w:rPr>
          <w:rFonts w:asciiTheme="minorHAnsi" w:eastAsiaTheme="minorEastAsia" w:hAnsiTheme="minorHAnsi" w:cstheme="minorHAnsi"/>
          <w:szCs w:val="21"/>
        </w:rPr>
        <w:lastRenderedPageBreak/>
        <w:t>payments to the relevant Authorised Participants and the Custodian. The clearing and settlement of the relevant amounts will be completed within 3 Business Days thereafter.</w:t>
      </w:r>
      <w:r w:rsidRPr="00437FEF">
        <w:rPr>
          <w:rFonts w:asciiTheme="minorHAnsi" w:eastAsiaTheme="minorEastAsia" w:hAnsiTheme="minorHAnsi" w:cstheme="minorHAnsi"/>
          <w:szCs w:val="21"/>
        </w:rPr>
        <w:br/>
        <w:t>(d) Substitution Limits: To effectively control the Fund's tracking difference and tracking error, the Manager may stipulate that the total proportion of "cash-in-lieu optional" used by investors shall not exceed a certain percentage of the net asset value of the created Fund units. The cash-in-lieu ratio is calculated as follows:</w:t>
      </w:r>
      <w:r w:rsidRPr="00437FEF">
        <w:rPr>
          <w:rFonts w:asciiTheme="minorHAnsi" w:eastAsiaTheme="minorEastAsia" w:hAnsiTheme="minorHAnsi" w:cstheme="minorHAnsi"/>
          <w:szCs w:val="21"/>
        </w:rPr>
        <w:br/>
        <w:t>Cash-in-Lieu Ratio (%)=∑i=1n(Number of Shares of the i-th Substitute Security×Reference Price of the i-th Security)Created Fund Units×IOPV per Unit×100%Cash-in-Lieu Ratio (%)=Created Fund Units×IOPV per Unit∑</w:t>
      </w:r>
      <w:r w:rsidRPr="00437FEF">
        <w:rPr>
          <w:rFonts w:asciiTheme="minorHAnsi" w:eastAsiaTheme="minorEastAsia" w:hAnsiTheme="minorHAnsi" w:cstheme="minorHAnsi"/>
          <w:i/>
          <w:iCs/>
          <w:szCs w:val="21"/>
        </w:rPr>
        <w:t>i</w:t>
      </w:r>
      <w:r w:rsidRPr="00437FEF">
        <w:rPr>
          <w:rFonts w:asciiTheme="minorHAnsi" w:eastAsiaTheme="minorEastAsia" w:hAnsiTheme="minorHAnsi" w:cstheme="minorHAnsi"/>
          <w:szCs w:val="21"/>
        </w:rPr>
        <w:t>=1</w:t>
      </w:r>
      <w:r w:rsidRPr="00437FEF">
        <w:rPr>
          <w:rFonts w:asciiTheme="minorHAnsi" w:eastAsiaTheme="minorEastAsia" w:hAnsiTheme="minorHAnsi" w:cstheme="minorHAnsi"/>
          <w:i/>
          <w:iCs/>
          <w:szCs w:val="21"/>
        </w:rPr>
        <w:t>n</w:t>
      </w:r>
      <w:r w:rsidRPr="00437FEF">
        <w:rPr>
          <w:rFonts w:asciiTheme="minorHAnsi" w:eastAsiaTheme="minorEastAsia" w:hAnsiTheme="minorHAnsi" w:cstheme="minorHAnsi"/>
          <w:szCs w:val="21"/>
        </w:rPr>
        <w:t>​(Number of Shares of the i-th Substitute Security×Reference Price of the i-th Security)​×100%</w:t>
      </w:r>
    </w:p>
    <w:p w14:paraId="61687D2D" w14:textId="77777777" w:rsidR="008C0F39" w:rsidRPr="00437FEF" w:rsidRDefault="008C0F39" w:rsidP="005F7BAE">
      <w:pPr>
        <w:snapToGrid w:val="0"/>
        <w:spacing w:before="120" w:after="120" w:line="343" w:lineRule="auto"/>
        <w:ind w:left="360" w:firstLine="420"/>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(3) "Cash-in-Lieu Required"</w:t>
      </w:r>
      <w:r w:rsidRPr="00437FEF">
        <w:rPr>
          <w:rFonts w:asciiTheme="minorHAnsi" w:eastAsiaTheme="minorEastAsia" w:hAnsiTheme="minorHAnsi" w:cstheme="minorHAnsi"/>
          <w:szCs w:val="21"/>
        </w:rPr>
        <w:br/>
        <w:t>(a) Applicable Circumstances: Securities designated as "cash-in-lieu required" are typically constituent securities that are about to be removed from the Index due to index adjustments; constituent securities that are suspended from trading; constituent securities that are restricted from investment due to laws and regulations; or constituent securities that the Manager deems necessary to designate as "cash-in-lieu required" for reasons such as protecting the interests of Unitholders.</w:t>
      </w:r>
      <w:r w:rsidRPr="00437FEF">
        <w:rPr>
          <w:rFonts w:asciiTheme="minorHAnsi" w:eastAsiaTheme="minorEastAsia" w:hAnsiTheme="minorHAnsi" w:cstheme="minorHAnsi"/>
          <w:szCs w:val="21"/>
        </w:rPr>
        <w:br/>
        <w:t>(b) Cash-in-Lieu Amount: For securities designated as "cash-in-lieu required," the Manager will announce a fixed amount of cash for substitution in the Portfolio Composition File, referred to as the "Fixed Cash-in-Lieu Amount." The Fixed Cash-in-Lieu Amount is calculated by multiplying the quantity of the security in the Portfolio Composition File by its opening reference price on T Day.</w:t>
      </w:r>
    </w:p>
    <w:p w14:paraId="00970FA7" w14:textId="77777777" w:rsidR="008C0F39" w:rsidRPr="00437FEF" w:rsidRDefault="008C0F39" w:rsidP="005F7BAE">
      <w:pPr>
        <w:snapToGrid w:val="0"/>
        <w:spacing w:before="120" w:after="120" w:line="343" w:lineRule="auto"/>
        <w:ind w:left="360" w:firstLine="420"/>
        <w:contextualSpacing/>
        <w:rPr>
          <w:rFonts w:asciiTheme="minorHAnsi" w:eastAsiaTheme="minorEastAsia" w:hAnsiTheme="minorHAnsi" w:cstheme="minorHAnsi"/>
          <w:szCs w:val="21"/>
        </w:rPr>
      </w:pPr>
      <w:r w:rsidRPr="00437FEF">
        <w:rPr>
          <w:rFonts w:asciiTheme="minorHAnsi" w:eastAsiaTheme="minorEastAsia" w:hAnsiTheme="minorHAnsi" w:cstheme="minorHAnsi"/>
          <w:szCs w:val="21"/>
        </w:rPr>
        <w:t>(4) "Cash-in-Lieu Subject to Adjustment"</w:t>
      </w:r>
      <w:r w:rsidRPr="00437FEF">
        <w:rPr>
          <w:rFonts w:asciiTheme="minorHAnsi" w:eastAsiaTheme="minorEastAsia" w:hAnsiTheme="minorHAnsi" w:cstheme="minorHAnsi"/>
          <w:szCs w:val="21"/>
        </w:rPr>
        <w:br/>
        <w:t>(a) Applicable Circumstances: Currently, securities designated as "cash-in-lieu subject to adjustment" only apply to Shenzhen Stock Exchange stocks included in the CSI Artificial Intelligence Thematic Index.</w:t>
      </w:r>
      <w:r w:rsidRPr="00437FEF">
        <w:rPr>
          <w:rFonts w:asciiTheme="minorHAnsi" w:eastAsiaTheme="minorEastAsia" w:hAnsiTheme="minorHAnsi" w:cstheme="minorHAnsi"/>
          <w:szCs w:val="21"/>
        </w:rPr>
        <w:br/>
        <w:t>(b) Cash-in-Lieu Amount: For securities designated as "cash-in-lieu subject to adjustment," the cash-in-lieu amount is calculated as follows:</w:t>
      </w:r>
      <w:r w:rsidRPr="00437FEF">
        <w:rPr>
          <w:rFonts w:asciiTheme="minorHAnsi" w:eastAsiaTheme="minorEastAsia" w:hAnsiTheme="minorHAnsi" w:cstheme="minorHAnsi"/>
          <w:szCs w:val="21"/>
        </w:rPr>
        <w:br/>
        <w:t>Cash-in-Lieu Amount for Creation=Quantity of the Substituted Security×Adjusted Opening Reference Price of the Security on T Day×(1+Cash-in-Lieu Premium Ratio for Creation)Cash-in-Lieu Amount for Creation=Quantity of the Substituted Security×Adjusted Opening Reference Price of the Security on T Day×(1+Cash-in-Lieu Premium Ratio for Creation)</w:t>
      </w:r>
      <w:r w:rsidRPr="00437FEF">
        <w:rPr>
          <w:rFonts w:asciiTheme="minorHAnsi" w:eastAsiaTheme="minorEastAsia" w:hAnsiTheme="minorHAnsi" w:cstheme="minorHAnsi"/>
          <w:szCs w:val="21"/>
        </w:rPr>
        <w:br/>
        <w:t>Cash-in-Lieu Amount for Redemption=Quantity of the Substituted Security×Adjusted Opening Reference Price of the Security on T Day×(1−Cash-in-Lieu Discount Ratio for Redemption)Cash-in-Lieu Amount for Redemption=Quantity of the Substituted Security×Adjusted Opening Refere</w:t>
      </w:r>
      <w:r w:rsidRPr="00437FEF">
        <w:rPr>
          <w:rFonts w:asciiTheme="minorHAnsi" w:eastAsiaTheme="minorEastAsia" w:hAnsiTheme="minorHAnsi" w:cstheme="minorHAnsi"/>
          <w:szCs w:val="21"/>
        </w:rPr>
        <w:lastRenderedPageBreak/>
        <w:t>nce Price of the Security on T Day×(1−Cash-in-Lieu Discount Ratio for Redemption)</w:t>
      </w:r>
    </w:p>
    <w:p w14:paraId="75048F33" w14:textId="77777777" w:rsidR="008C0F39" w:rsidRPr="00437FEF" w:rsidRDefault="008C0F39" w:rsidP="005F7BAE">
      <w:pPr>
        <w:snapToGrid w:val="0"/>
        <w:spacing w:before="120" w:after="120" w:line="343" w:lineRule="auto"/>
        <w:ind w:leftChars="171" w:left="359"/>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(c) Procedures for Handling the Cash-in-Lieu Amount</w:t>
      </w:r>
      <w:r w:rsidRPr="00437FEF">
        <w:rPr>
          <w:rFonts w:asciiTheme="minorHAnsi" w:hAnsiTheme="minorHAnsi" w:cstheme="minorHAnsi"/>
          <w:color w:val="000000" w:themeColor="text1"/>
          <w:szCs w:val="21"/>
        </w:rPr>
        <w:br/>
        <w:t>For securities designated as "cash-in-lieu subject to adjustment," the Cash-in-Lieu Premium for Creation is levied because, for securities using cash-in-lieu, the Manager will purchase the securities. The actual purchase price, plus relevant transaction fees, may differ from the security's adjusted opening reference price on T Day. For operational efficiency, the Manager predetermines the Cash-in-Lieu Premium Ratio for Creation in the Portfolio Composition File and collects the cash-in-lieu amount accordingly. If the amount collected in advance exceeds the actual cost of purchasing the securities, the Manager will refund the difference. Conversely, if the amount collected in advance is less than the actual cost, the Manager will collect the shortfall from the investor.</w:t>
      </w:r>
    </w:p>
    <w:p w14:paraId="4AF687FF" w14:textId="77777777" w:rsidR="008C0F39" w:rsidRPr="00437FEF" w:rsidRDefault="008C0F39" w:rsidP="005F7BAE">
      <w:pPr>
        <w:snapToGrid w:val="0"/>
        <w:spacing w:before="120" w:after="120" w:line="343" w:lineRule="auto"/>
        <w:ind w:leftChars="170" w:left="357" w:firstLine="2"/>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Similarly, the Cash-in-Lieu Discount for Redemption is applied because, for securities using cash-in-lieu, the Manager will sell the securities. The actual selling price, less relevant transaction fees, may differ from the security's adjusted opening reference price on T Day. For operational efficiency, the Manager predetermines the Cash-in-Lieu Discount Ratio for Redemption in the Portfolio Composition File and disburses the cash-in-lieu amount accordingly. If the amount disbursed in advance is less than the actual proceeds from selling the securities, the Manager will refund the difference. Conversely, if the amount disbursed in advance is more than the actual proceeds, the Manager will collect the difference from the investor.</w:t>
      </w:r>
    </w:p>
    <w:p w14:paraId="6ECC0DD6"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From T Day onwards, the Manager will, upon receiving confirmation of creation transactions, purchase the substituted portion of the securities for creation sequentially based on the principles of "time priority, real-time declaration." Upon receiving confirmation of redemption transactions, the Manager will sell the substituted portion of the securities for redemption sequentially based on the same principles. For transactions not completed on T Day, the Manager will complete the aforementioned transactions within two trading days (referred to as T+2 Day) after T Day, during which normal trading of the substituted constituent securities resumes.</w:t>
      </w:r>
    </w:p>
    <w:p w14:paraId="253BC088"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The principle of "time priority" means that for transactions in the same direction (creation or redemption), those confirmed earlier take precedence over those confirmed later. The order is determined by the time the Shanghai Stock Exchange confirms the creation or redemption.</w:t>
      </w:r>
    </w:p>
    <w:p w14:paraId="0055E991"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 xml:space="preserve">The principle of "real-time declaration" means that during the continuous auction session of the Shenzhen Stock Exchange, the Manager, based on the received confirmation records of creations and redemptions from the Shanghai Stock Exchange, submits trading orders for the substituted securities to the Shenzhen Stock Exchange in real-time, subject to the technical system's capabilities. The Manager makes no promises or guarantees regarding the execution efficiency of the "time priority, real-time declaration" principle. The calculation of the cash-in-lieu make-up payment shall be based on the actual transaction price and the stipulations of </w:t>
      </w:r>
      <w:r w:rsidRPr="00437FEF">
        <w:rPr>
          <w:rFonts w:asciiTheme="minorHAnsi" w:hAnsiTheme="minorHAnsi" w:cstheme="minorHAnsi"/>
          <w:color w:val="000000" w:themeColor="text1"/>
          <w:szCs w:val="21"/>
        </w:rPr>
        <w:lastRenderedPageBreak/>
        <w:t>the Fund Prospectus.</w:t>
      </w:r>
    </w:p>
    <w:p w14:paraId="7AEE1014"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On T Day, the Manager will determine the amount the Fund should refund to or collect from each creation investor sequentially based on the principle of "time priority." This means determining the difference between the cash-in-lieu amount and the actual purchase cost (including purchase price and transaction fees) of the substituted securities, in the order of creation time. The same principle applies to determining the amount the Fund should refund to or collect from each redemption investor, based on the difference between the cash-in-lieu amount and the actual sales proceeds (selling price less transaction fees) of the substituted securities, in the order of redemption time.</w:t>
      </w:r>
    </w:p>
    <w:p w14:paraId="19EBB625"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For the portion of substituted securities that were not purchased or sold on T Day due to trading suspension, insufficient liquidity, or other reasons, the Manager may continue to buy and sell the substituted securities after T Day and determine the amount the Fund should refund to or collect from investors according to the aforementioned principles.</w:t>
      </w:r>
    </w:p>
    <w:p w14:paraId="02B77A71"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At the end of T+2 Day, if all substituted securities for creation have been purchased, the difference between the cash-in-lieu amount and the actual purchase cost (including purchase price and transaction fees) of the substituted securities will determine the amount the Fund should refund to or collect from the creation investor. If not all substituted securities have been purchased, the difference between the cash-in-lieu amount and the sum of the actual purchase cost (including purchase price and transaction fees) of the partially purchased substituted securities and the value of the unpurchased portion of the substituted securities (calculated based on the closing price on T+2 Day) will determine the amount to be refunded or collected.</w:t>
      </w:r>
    </w:p>
    <w:p w14:paraId="53E10216"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At the end of T+2 Day, if all substituted securities for redemption have been sold, the difference between the cash-in-lieu amount and the actual sales proceeds (selling price less transaction fees) of the substituted securities will determine the amount the Fund should refund to or collect from the redemption investor. If not all substituted securities have been sold, the difference between the cash-in-lieu amount and the sum of the actual sales proceeds (selling price less transaction fees) of the partially sold substituted securities and the value of the unsold portion of the substituted securities (calculated based on the closing price on T+2 Day) will determine the amount to be refunded or collected.</w:t>
      </w:r>
    </w:p>
    <w:p w14:paraId="7A19F94E"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 xml:space="preserve">Special Case: If, from T Day onwards, 20 trading days have passed on the Shenzhen Stock Exchange and the normal trading days for the security are less than 2 days, the amount the Fund should refund to or collect from the creation investor will be determined by the difference between the cash-in-lieu amount and the sum of the actual purchase cost (including purchase price and transaction fees) of the partially purchased substituted securities and the value of the unpurchased portion of the substituted securities (calculated based on the last closing price). Similarly, for redemption investors, the amount will be determined by the difference between the cash-in-lieu amount and the sum of the actual sales proceeds (selling </w:t>
      </w:r>
      <w:r w:rsidRPr="00437FEF">
        <w:rPr>
          <w:rFonts w:asciiTheme="minorHAnsi" w:hAnsiTheme="minorHAnsi" w:cstheme="minorHAnsi"/>
          <w:color w:val="000000" w:themeColor="text1"/>
          <w:szCs w:val="21"/>
        </w:rPr>
        <w:lastRenderedPageBreak/>
        <w:t>price less transaction fees) of the partially sold substituted securities and the value of the unsold portion of the substituted securities (calculated based on the last closing price).</w:t>
      </w:r>
    </w:p>
    <w:p w14:paraId="517E2B15"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If there are any equity adjustments, such as dividend distribution, bonus share issuance (capitalisation), or rights issue, between the cash-in-lieu date (T Day) and T+2 Day (or the 20th trading day from T Day in the special case), corresponding adjustments will be made.</w:t>
      </w:r>
    </w:p>
    <w:p w14:paraId="7047A74F" w14:textId="77777777" w:rsidR="008C0F39" w:rsidRPr="00437FEF" w:rsidRDefault="008C0F39" w:rsidP="005F7BAE">
      <w:pPr>
        <w:snapToGrid w:val="0"/>
        <w:spacing w:before="120" w:after="120" w:line="343" w:lineRule="auto"/>
        <w:ind w:leftChars="100" w:left="21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On the first Business Day after T+2 Day (or the 21st trading day from T Day in the special case), the Manager will send the details and summary data of the refunds and additional payments to the relevant Authorised Participants and the Custodian. The clearing and settlement of the relevant amounts will be completed within 3 Business Days thereafter.</w:t>
      </w:r>
    </w:p>
    <w:p w14:paraId="07EA6402" w14:textId="77777777" w:rsidR="008C0F39" w:rsidRPr="00437FEF" w:rsidRDefault="008C0F39">
      <w:pPr>
        <w:numPr>
          <w:ilvl w:val="0"/>
          <w:numId w:val="80"/>
        </w:numPr>
        <w:snapToGrid w:val="0"/>
        <w:spacing w:before="120" w:after="120" w:line="343" w:lineRule="auto"/>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Information on Estimated Cash Component</w:t>
      </w:r>
      <w:r w:rsidRPr="00437FEF">
        <w:rPr>
          <w:rFonts w:asciiTheme="minorHAnsi" w:hAnsiTheme="minorHAnsi" w:cstheme="minorHAnsi"/>
          <w:color w:val="000000" w:themeColor="text1"/>
          <w:szCs w:val="21"/>
        </w:rPr>
        <w:br/>
        <w:t>The Estimated Cash Component refers to the cash amount calculated by the Manager to facilitate the calculation of the IOPV and the pre-freezing of funds for investors who have submitted creation and redemption applications.</w:t>
      </w:r>
    </w:p>
    <w:p w14:paraId="460B6031" w14:textId="77777777" w:rsidR="008C0F39" w:rsidRPr="00437FEF" w:rsidRDefault="008C0F39" w:rsidP="005F7BAE">
      <w:pPr>
        <w:snapToGrid w:val="0"/>
        <w:spacing w:before="120" w:after="120" w:line="343" w:lineRule="auto"/>
        <w:ind w:left="72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The Estimated Cash Component on T Day is announced in the Portfolio Composition File on T Day. Its calculation formula is as follows:</w:t>
      </w:r>
      <w:r w:rsidRPr="00437FEF">
        <w:rPr>
          <w:rFonts w:asciiTheme="minorHAnsi" w:hAnsiTheme="minorHAnsi" w:cstheme="minorHAnsi"/>
          <w:color w:val="000000" w:themeColor="text1"/>
          <w:szCs w:val="21"/>
        </w:rPr>
        <w:br/>
        <w:t>Estimated Cash Component on T Day=NAV of the Fund’s Creation Unit on T-1 Day−(Fixed Cash-in-Lieu Amount for "Cash-in-Lieu Required" Securities in the Portfolio Composition File+∑(Quantity of Each "Cash-in-Lieu Subject to Adjustment" Security×Adjusted Opening Reference Price of the Corresponding Security on T Day)+∑(Quantity of Each "Cash-in-Lieu Optional" Security×Adjusted Opening Reference Price of the Corresponding Security on T Day)+∑(Quantity of Each "Cash-in-Lieu Prohibited" Security×Adjusted Opening Reference Price of the Corresponding Security on T Day))Estimated Cash Component on T Day=NAV of the Fund’s Creation Unit on T-1 Day−(Fixed Cash-in-Lieu Amount for "Cash-in-Lieu Required" Securities in the Portfolio Composition File+∑(Quantity of Each "Cash-in-Lieu Subject to Adjustment" Security×Adjusted Opening Reference Price of the Corresponding Security on T Day)+∑(Quantity of Each "Cash-in-Lieu Optional" Security×Adjusted Opening Reference Price of the Corresponding Security on T Day)+∑(Quantity of Each "Cash-in-Lieu Prohibited" Security×Adjusted Opening Reference Price of the Corresponding Security on T Day))</w:t>
      </w:r>
      <w:r w:rsidRPr="00437FEF">
        <w:rPr>
          <w:rFonts w:asciiTheme="minorHAnsi" w:hAnsiTheme="minorHAnsi" w:cstheme="minorHAnsi"/>
          <w:color w:val="000000" w:themeColor="text1"/>
          <w:szCs w:val="21"/>
        </w:rPr>
        <w:br/>
        <w:t>If T Day is a dividend distribution date for the Fund, the "NAV of the Fund’s Creation Unit on T-1 Day" in the calculation formula should be reduced by the corresponding dividend distribution amount. The Estimated Cash Component may be positive, negative, or zero.</w:t>
      </w:r>
    </w:p>
    <w:p w14:paraId="3D760BDF" w14:textId="77777777" w:rsidR="008C0F39" w:rsidRPr="00437FEF" w:rsidRDefault="008C0F39">
      <w:pPr>
        <w:numPr>
          <w:ilvl w:val="0"/>
          <w:numId w:val="81"/>
        </w:numPr>
        <w:snapToGrid w:val="0"/>
        <w:spacing w:before="120" w:after="120" w:line="343" w:lineRule="auto"/>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Information on Actual Cash Component</w:t>
      </w:r>
      <w:r w:rsidRPr="00437FEF">
        <w:rPr>
          <w:rFonts w:asciiTheme="minorHAnsi" w:hAnsiTheme="minorHAnsi" w:cstheme="minorHAnsi"/>
          <w:color w:val="000000" w:themeColor="text1"/>
          <w:szCs w:val="21"/>
        </w:rPr>
        <w:br/>
        <w:t>The Cash Component on T Day is announced in the Portfolio Composition File on T+1 Day. Its calculation formula is as follows:</w:t>
      </w:r>
      <w:r w:rsidRPr="00437FEF">
        <w:rPr>
          <w:rFonts w:asciiTheme="minorHAnsi" w:hAnsiTheme="minorHAnsi" w:cstheme="minorHAnsi"/>
          <w:color w:val="000000" w:themeColor="text1"/>
          <w:szCs w:val="21"/>
        </w:rPr>
        <w:br/>
      </w:r>
      <w:r w:rsidRPr="00437FEF">
        <w:rPr>
          <w:rFonts w:asciiTheme="minorHAnsi" w:hAnsiTheme="minorHAnsi" w:cstheme="minorHAnsi"/>
          <w:color w:val="000000" w:themeColor="text1"/>
          <w:szCs w:val="21"/>
        </w:rPr>
        <w:lastRenderedPageBreak/>
        <w:t>Cash Component on T Day=NAV of the Fund’s Creation Unit on T Day−(Fixed Cash-in-Lieu Amount for "Cash-in-Lieu Required" Securities in the Portfolio Composition File+∑(Quantity of Each "Cash-in-Lieu Subject to Adjustment" Security×Closing Price of the Corresponding Security on T Day)+∑(Quantity of Each "Cash-in-Lieu Optional" Security×Closing Price of the Corresponding Security on T Day)+∑(Quantity of Each "Cash-in-Lieu Prohibited" Security×Closing Price of the Corresponding Security on T Day))Cash Component on T Day=NAV of the Fund’s Creation Unit on T Day−(Fixed Cash-in-Lieu Amount for "Cash-in-Lieu Required" Securities in the Portfolio Composition File+∑(Quantity of Each "Cash-in-Lieu Subject to Adjustment" Security×Closing Price of the Corresponding Security on T Day)+∑(Quantity of Each "Cash-in-Lieu Optional" Security×Closing Price of the Corresponding Security on T Day)+∑(Quantity of Each "Cash-in-Lieu Prohibited" Security×Closing Price of the Corresponding Security on T Day))</w:t>
      </w:r>
      <w:r w:rsidRPr="00437FEF">
        <w:rPr>
          <w:rFonts w:asciiTheme="minorHAnsi" w:hAnsiTheme="minorHAnsi" w:cstheme="minorHAnsi"/>
          <w:color w:val="000000" w:themeColor="text1"/>
          <w:szCs w:val="21"/>
        </w:rPr>
        <w:br/>
        <w:t>Investors conducting creation and redemption of Fund units on T Day will settle funds based on the Cash Component on T Day announced on T+1 Day.</w:t>
      </w:r>
    </w:p>
    <w:p w14:paraId="311FDFA1" w14:textId="29F40CA9" w:rsidR="008C0F39" w:rsidRPr="00437FEF" w:rsidRDefault="008C0F39" w:rsidP="005F7BAE">
      <w:pPr>
        <w:snapToGrid w:val="0"/>
        <w:spacing w:before="120" w:after="120" w:line="343" w:lineRule="auto"/>
        <w:ind w:left="720"/>
        <w:contextualSpacing/>
        <w:rPr>
          <w:rFonts w:asciiTheme="minorHAnsi" w:hAnsiTheme="minorHAnsi" w:cstheme="minorHAnsi"/>
          <w:color w:val="000000" w:themeColor="text1"/>
          <w:szCs w:val="21"/>
        </w:rPr>
      </w:pPr>
      <w:r w:rsidRPr="00437FEF">
        <w:rPr>
          <w:rFonts w:asciiTheme="minorHAnsi" w:hAnsiTheme="minorHAnsi" w:cstheme="minorHAnsi"/>
          <w:color w:val="000000" w:themeColor="text1"/>
          <w:szCs w:val="21"/>
        </w:rPr>
        <w:t>The Cash Component may be positive, negative, or zero. During investor creation, if the Cash Component is positive, the investor shall pay the corresponding cash amount based on the number of Fund units created; if the Cash Component is negative, the investor will receive the corresponding cash amount based on the number of Fund units created. During investor redemption, if the Cash Component is positive, the investor will receive the corresponding cash amount based on the number of Fund units redeemed; if the Cash Component is negative, the investor shall pay the corresponding cash amount based on the number of Fund units redeemed.</w:t>
      </w:r>
    </w:p>
    <w:p w14:paraId="7B9C9C61" w14:textId="145C39BE" w:rsidR="0051580D" w:rsidRPr="00437FEF" w:rsidRDefault="0051580D" w:rsidP="0051580D">
      <w:pPr>
        <w:snapToGrid w:val="0"/>
        <w:spacing w:before="120" w:after="120" w:line="343" w:lineRule="auto"/>
        <w:contextualSpacing/>
        <w:rPr>
          <w:rFonts w:asciiTheme="minorHAnsi" w:hAnsiTheme="minorHAnsi" w:cstheme="minorHAnsi"/>
          <w:color w:val="000000" w:themeColor="text1"/>
          <w:szCs w:val="21"/>
          <w:lang w:val="en-GB"/>
        </w:rPr>
      </w:pPr>
      <w:r w:rsidRPr="00437FEF">
        <w:rPr>
          <w:rFonts w:asciiTheme="minorHAnsi" w:hAnsiTheme="minorHAnsi" w:cstheme="minorHAnsi"/>
          <w:color w:val="000000" w:themeColor="text1"/>
          <w:szCs w:val="21"/>
          <w:lang w:val="en-GB"/>
        </w:rPr>
        <w:t>6. Format of the Portfolio Composition File</w:t>
      </w:r>
    </w:p>
    <w:p w14:paraId="0A9DB37D" w14:textId="77777777" w:rsidR="0051580D" w:rsidRPr="00437FEF" w:rsidRDefault="0051580D" w:rsidP="0051580D">
      <w:pPr>
        <w:snapToGrid w:val="0"/>
        <w:spacing w:before="120" w:after="120" w:line="343" w:lineRule="auto"/>
        <w:ind w:firstLineChars="200" w:firstLine="420"/>
        <w:contextualSpacing/>
        <w:rPr>
          <w:rFonts w:asciiTheme="minorHAnsi" w:eastAsiaTheme="minorEastAsia" w:hAnsiTheme="minorHAnsi" w:cstheme="minorHAnsi"/>
          <w:bCs/>
          <w:color w:val="000000" w:themeColor="text1"/>
          <w:szCs w:val="21"/>
          <w:lang w:val="en-GB"/>
        </w:rPr>
      </w:pPr>
      <w:r w:rsidRPr="00437FEF">
        <w:rPr>
          <w:rFonts w:asciiTheme="minorHAnsi" w:eastAsiaTheme="minorEastAsia" w:hAnsiTheme="minorHAnsi" w:cstheme="minorHAnsi"/>
          <w:color w:val="000000" w:themeColor="text1"/>
          <w:szCs w:val="21"/>
          <w:lang w:val="en-GB"/>
        </w:rPr>
        <w:t xml:space="preserve">The format of the Portfolio Composition File is exemplified as follows: </w:t>
      </w:r>
    </w:p>
    <w:tbl>
      <w:tblPr>
        <w:tblW w:w="9291" w:type="dxa"/>
        <w:tblInd w:w="-252" w:type="dxa"/>
        <w:tblLayout w:type="fixed"/>
        <w:tblCellMar>
          <w:left w:w="0" w:type="dxa"/>
          <w:right w:w="0" w:type="dxa"/>
        </w:tblCellMar>
        <w:tblLook w:val="04A0" w:firstRow="1" w:lastRow="0" w:firstColumn="1" w:lastColumn="0" w:noHBand="0" w:noVBand="1"/>
      </w:tblPr>
      <w:tblGrid>
        <w:gridCol w:w="1528"/>
        <w:gridCol w:w="1191"/>
        <w:gridCol w:w="1182"/>
        <w:gridCol w:w="140"/>
        <w:gridCol w:w="1446"/>
        <w:gridCol w:w="1418"/>
        <w:gridCol w:w="1417"/>
        <w:gridCol w:w="969"/>
      </w:tblGrid>
      <w:tr w:rsidR="0051580D" w:rsidRPr="00437FEF" w14:paraId="6DEF4DC4" w14:textId="77777777" w:rsidTr="00361B48">
        <w:trPr>
          <w:trHeight w:val="25"/>
        </w:trPr>
        <w:tc>
          <w:tcPr>
            <w:tcW w:w="9291"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FB68C6"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b/>
                <w:bCs/>
                <w:color w:val="000000" w:themeColor="text1"/>
                <w:sz w:val="24"/>
                <w:szCs w:val="21"/>
                <w:lang w:val="en-GB"/>
              </w:rPr>
            </w:pPr>
            <w:r w:rsidRPr="00437FEF">
              <w:rPr>
                <w:rFonts w:asciiTheme="minorHAnsi" w:eastAsiaTheme="minorEastAsia" w:hAnsiTheme="minorHAnsi" w:cstheme="minorHAnsi"/>
                <w:b/>
                <w:bCs/>
                <w:color w:val="000000" w:themeColor="text1"/>
                <w:szCs w:val="21"/>
                <w:lang w:val="en-GB"/>
              </w:rPr>
              <w:t>Basic Information</w:t>
            </w:r>
          </w:p>
        </w:tc>
      </w:tr>
      <w:tr w:rsidR="0051580D" w:rsidRPr="00437FEF" w14:paraId="46006830" w14:textId="77777777" w:rsidTr="00361B48">
        <w:trPr>
          <w:trHeight w:val="60"/>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87503E"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Date of Latest Announcement</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321E0DB3"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kern w:val="0"/>
                <w:szCs w:val="21"/>
                <w:lang w:val="en-GB"/>
              </w:rPr>
              <w:t>20**-*-* (T Day)</w:t>
            </w:r>
          </w:p>
        </w:tc>
      </w:tr>
      <w:tr w:rsidR="0051580D" w:rsidRPr="00437FEF" w14:paraId="47FC5F39"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A9E350"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Fund Name</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488240CA" w14:textId="77777777" w:rsidR="0051580D" w:rsidRPr="00437FEF" w:rsidRDefault="0051580D" w:rsidP="00361B48">
            <w:pPr>
              <w:snapToGrid w:val="0"/>
              <w:spacing w:before="120" w:after="120" w:line="343" w:lineRule="auto"/>
              <w:ind w:leftChars="-51" w:left="-106" w:hanging="1"/>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107A9FB7"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DDF61"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Manager Name</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5CF65A0"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China Asset Management Co., Ltd.</w:t>
            </w:r>
          </w:p>
        </w:tc>
      </w:tr>
      <w:tr w:rsidR="0051580D" w:rsidRPr="00437FEF" w14:paraId="2573A4D0"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4DFB3C"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Fund Code</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09ABF8C7"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25EBBF46" w14:textId="77777777" w:rsidTr="00361B48">
        <w:trPr>
          <w:trHeight w:val="25"/>
        </w:trPr>
        <w:tc>
          <w:tcPr>
            <w:tcW w:w="929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869414"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b/>
                <w:bCs/>
                <w:color w:val="000000" w:themeColor="text1"/>
                <w:sz w:val="24"/>
                <w:szCs w:val="21"/>
                <w:lang w:val="en-GB"/>
              </w:rPr>
            </w:pPr>
            <w:r w:rsidRPr="00437FEF">
              <w:rPr>
                <w:rFonts w:asciiTheme="minorHAnsi" w:eastAsiaTheme="minorEastAsia" w:hAnsiTheme="minorHAnsi" w:cstheme="minorHAnsi"/>
                <w:b/>
                <w:bCs/>
                <w:color w:val="000000" w:themeColor="text1"/>
                <w:szCs w:val="21"/>
                <w:lang w:val="en-GB"/>
              </w:rPr>
              <w:t>Information as of Date (T-1 Day)</w:t>
            </w:r>
          </w:p>
        </w:tc>
      </w:tr>
      <w:tr w:rsidR="0051580D" w:rsidRPr="00437FEF" w14:paraId="47B44197"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15AB82"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 xml:space="preserve">Cash Component (RMB) </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3A617437"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2F789651"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450F00"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 xml:space="preserve">Creation Unit NAV (RMB) </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195D6857"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0E5F4BA6"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2B6A8E"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 xml:space="preserve">NAV per Unit (RMB) </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CA3AE37"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26D0B1EE" w14:textId="77777777" w:rsidTr="00361B48">
        <w:trPr>
          <w:trHeight w:val="25"/>
        </w:trPr>
        <w:tc>
          <w:tcPr>
            <w:tcW w:w="929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E5E6B5"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b/>
                <w:bCs/>
                <w:color w:val="000000" w:themeColor="text1"/>
                <w:sz w:val="24"/>
                <w:szCs w:val="21"/>
                <w:lang w:val="en-GB"/>
              </w:rPr>
            </w:pPr>
            <w:r w:rsidRPr="00437FEF">
              <w:rPr>
                <w:rFonts w:asciiTheme="minorHAnsi" w:eastAsiaTheme="minorEastAsia" w:hAnsiTheme="minorHAnsi" w:cstheme="minorHAnsi"/>
                <w:b/>
                <w:bCs/>
                <w:color w:val="000000" w:themeColor="text1"/>
                <w:szCs w:val="21"/>
                <w:lang w:val="en-GB"/>
              </w:rPr>
              <w:lastRenderedPageBreak/>
              <w:t>Information as of Date (T Day)</w:t>
            </w:r>
          </w:p>
        </w:tc>
      </w:tr>
      <w:tr w:rsidR="0051580D" w:rsidRPr="00437FEF" w14:paraId="2BE3A422"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46BAD3"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 xml:space="preserve">Estimated Cash Component (RMB) </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4779EF71"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1B1FDD5C"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1C7D46"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Cash-in-Lieu Optional Ratio Cap</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7AFEC6DC"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50A1E648"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7BDA94"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IOPV Publication Required (Yes/No)</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1A7D3689"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Yes</w:t>
            </w:r>
          </w:p>
        </w:tc>
      </w:tr>
      <w:tr w:rsidR="0051580D" w:rsidRPr="00437FEF" w14:paraId="1BDB3530" w14:textId="77777777" w:rsidTr="00361B48">
        <w:trPr>
          <w:trHeight w:val="60"/>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0C410E"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Creation Unit (Number of Fund Units)</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67289B50"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hAnsiTheme="minorHAnsi" w:cstheme="minorHAnsi"/>
                <w:color w:val="000000"/>
                <w:sz w:val="22"/>
                <w:szCs w:val="22"/>
                <w:lang w:val="en-GB"/>
              </w:rPr>
              <w:t>X</w:t>
            </w:r>
          </w:p>
        </w:tc>
      </w:tr>
      <w:tr w:rsidR="0051580D" w:rsidRPr="00437FEF" w14:paraId="49465A7A" w14:textId="77777777" w:rsidTr="00361B48">
        <w:trPr>
          <w:trHeight w:val="25"/>
        </w:trPr>
        <w:tc>
          <w:tcPr>
            <w:tcW w:w="39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44635"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Creation/Redemption Status</w:t>
            </w:r>
          </w:p>
        </w:tc>
        <w:tc>
          <w:tcPr>
            <w:tcW w:w="53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2A563BF1" w14:textId="77777777" w:rsidR="0051580D" w:rsidRPr="00437FEF" w:rsidRDefault="0051580D" w:rsidP="00361B48">
            <w:pPr>
              <w:snapToGrid w:val="0"/>
              <w:spacing w:before="120" w:after="120" w:line="343" w:lineRule="auto"/>
              <w:contextualSpacing/>
              <w:jc w:val="right"/>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kern w:val="0"/>
                <w:szCs w:val="21"/>
                <w:lang w:val="en-GB"/>
              </w:rPr>
              <w:t>Permitted</w:t>
            </w:r>
          </w:p>
        </w:tc>
      </w:tr>
      <w:tr w:rsidR="0051580D" w:rsidRPr="00437FEF" w14:paraId="329300C6" w14:textId="77777777" w:rsidTr="00361B48">
        <w:trPr>
          <w:trHeight w:val="25"/>
        </w:trPr>
        <w:tc>
          <w:tcPr>
            <w:tcW w:w="9291"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B09D090" w14:textId="77777777" w:rsidR="0051580D" w:rsidRPr="00437FEF" w:rsidRDefault="0051580D" w:rsidP="00361B48">
            <w:pPr>
              <w:snapToGrid w:val="0"/>
              <w:spacing w:before="120" w:after="120" w:line="343" w:lineRule="auto"/>
              <w:contextualSpacing/>
              <w:rPr>
                <w:rFonts w:asciiTheme="minorHAnsi" w:eastAsiaTheme="minorEastAsia" w:hAnsiTheme="minorHAnsi" w:cstheme="minorHAnsi"/>
                <w:b/>
                <w:bCs/>
                <w:color w:val="000000" w:themeColor="text1"/>
                <w:sz w:val="24"/>
                <w:szCs w:val="21"/>
                <w:lang w:val="en-GB"/>
              </w:rPr>
            </w:pPr>
            <w:r w:rsidRPr="00437FEF">
              <w:rPr>
                <w:rFonts w:asciiTheme="minorHAnsi" w:eastAsiaTheme="minorEastAsia" w:hAnsiTheme="minorHAnsi" w:cstheme="minorHAnsi"/>
                <w:b/>
                <w:bCs/>
                <w:color w:val="000000" w:themeColor="text1"/>
                <w:szCs w:val="21"/>
                <w:lang w:val="en-GB"/>
              </w:rPr>
              <w:t>Information of Constituent Stocks as of Date (T Day)</w:t>
            </w:r>
          </w:p>
        </w:tc>
      </w:tr>
      <w:tr w:rsidR="0051580D" w:rsidRPr="00437FEF" w14:paraId="210EF853" w14:textId="77777777" w:rsidTr="00361B48">
        <w:trPr>
          <w:trHeight w:val="25"/>
        </w:trPr>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18B50"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kern w:val="24"/>
                <w:szCs w:val="21"/>
                <w:lang w:val="en-GB"/>
              </w:rPr>
            </w:pPr>
            <w:r w:rsidRPr="00437FEF">
              <w:rPr>
                <w:rFonts w:asciiTheme="minorHAnsi" w:eastAsiaTheme="minorEastAsia" w:hAnsiTheme="minorHAnsi" w:cstheme="minorHAnsi"/>
                <w:color w:val="000000" w:themeColor="text1"/>
                <w:kern w:val="24"/>
                <w:szCs w:val="21"/>
                <w:lang w:val="en-GB"/>
              </w:rPr>
              <w:t>Ticker</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A5EAC"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Stock abbreviation</w:t>
            </w:r>
          </w:p>
        </w:tc>
        <w:tc>
          <w:tcPr>
            <w:tcW w:w="13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EA175"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Quantity</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EF73"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Cash-in-Lieu Flag</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308FD"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hAnsiTheme="minorHAnsi" w:cstheme="minorHAnsi"/>
                <w:szCs w:val="21"/>
                <w:lang w:val="en-GB"/>
              </w:rPr>
              <w:t>Cash-in-Lieu Premium Ratio for Creation</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C8F46"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hAnsiTheme="minorHAnsi" w:cstheme="minorHAnsi"/>
                <w:szCs w:val="21"/>
                <w:lang w:val="en-GB"/>
              </w:rPr>
              <w:t>Cash-in-Lieu Discount Ratio for Redemption</w:t>
            </w:r>
          </w:p>
        </w:tc>
        <w:tc>
          <w:tcPr>
            <w:tcW w:w="969" w:type="dxa"/>
            <w:tcBorders>
              <w:top w:val="single" w:sz="4" w:space="0" w:color="auto"/>
              <w:left w:val="single" w:sz="4" w:space="0" w:color="auto"/>
              <w:bottom w:val="single" w:sz="4" w:space="0" w:color="auto"/>
              <w:right w:val="single" w:sz="4" w:space="0" w:color="auto"/>
            </w:tcBorders>
            <w:vAlign w:val="center"/>
          </w:tcPr>
          <w:p w14:paraId="4EA16791"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color w:val="000000" w:themeColor="text1"/>
                <w:szCs w:val="21"/>
                <w:lang w:val="en-GB"/>
              </w:rPr>
            </w:pPr>
            <w:r w:rsidRPr="00437FEF">
              <w:rPr>
                <w:rFonts w:asciiTheme="minorHAnsi" w:eastAsiaTheme="minorEastAsia" w:hAnsiTheme="minorHAnsi" w:cstheme="minorHAnsi"/>
                <w:color w:val="000000" w:themeColor="text1"/>
                <w:szCs w:val="21"/>
                <w:lang w:val="en-GB"/>
              </w:rPr>
              <w:t>Cash-in-Lieu Amount</w:t>
            </w:r>
          </w:p>
        </w:tc>
      </w:tr>
      <w:tr w:rsidR="0051580D" w:rsidRPr="00437FEF" w14:paraId="0E1EA9DA" w14:textId="77777777" w:rsidTr="00361B48">
        <w:trPr>
          <w:trHeight w:val="25"/>
        </w:trPr>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59490A"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eastAsiaTheme="minorEastAsia" w:hAnsiTheme="minorHAnsi" w:cstheme="minorHAnsi"/>
                <w:szCs w:val="21"/>
                <w:lang w:val="en-GB"/>
              </w:rPr>
              <w:t>……</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53EA03"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4545B7"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90420A"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425B31"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B12D4F"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24069D" w14:textId="77777777" w:rsidR="0051580D" w:rsidRPr="00437FEF" w:rsidRDefault="0051580D" w:rsidP="00361B48">
            <w:pPr>
              <w:widowControl/>
              <w:snapToGrid w:val="0"/>
              <w:spacing w:before="120" w:after="120" w:line="343" w:lineRule="auto"/>
              <w:contextualSpacing/>
              <w:jc w:val="center"/>
              <w:rPr>
                <w:rFonts w:asciiTheme="minorHAnsi" w:eastAsiaTheme="minorEastAsia" w:hAnsiTheme="minorHAnsi" w:cstheme="minorHAnsi"/>
                <w:szCs w:val="21"/>
                <w:lang w:val="en-GB"/>
              </w:rPr>
            </w:pPr>
            <w:r w:rsidRPr="00437FEF">
              <w:rPr>
                <w:rFonts w:asciiTheme="minorHAnsi" w:hAnsiTheme="minorHAnsi" w:cstheme="minorHAnsi"/>
                <w:color w:val="000000"/>
                <w:sz w:val="22"/>
                <w:szCs w:val="22"/>
                <w:lang w:val="en-GB"/>
              </w:rPr>
              <w:t>X</w:t>
            </w:r>
          </w:p>
        </w:tc>
      </w:tr>
    </w:tbl>
    <w:p w14:paraId="4966CA90" w14:textId="77777777" w:rsidR="0051580D" w:rsidRPr="00437FEF" w:rsidRDefault="0051580D" w:rsidP="0051580D">
      <w:pPr>
        <w:snapToGrid w:val="0"/>
        <w:spacing w:before="120" w:after="120" w:line="343" w:lineRule="auto"/>
        <w:ind w:firstLineChars="200" w:firstLine="420"/>
        <w:contextualSpacing/>
        <w:rPr>
          <w:rFonts w:asciiTheme="minorHAnsi" w:eastAsiaTheme="minorEastAsia" w:hAnsiTheme="minorHAnsi" w:cstheme="minorHAnsi"/>
          <w:bCs/>
          <w:color w:val="000000" w:themeColor="text1"/>
          <w:szCs w:val="21"/>
          <w:lang w:val="en-GB"/>
        </w:rPr>
      </w:pPr>
      <w:r w:rsidRPr="00437FEF">
        <w:rPr>
          <w:rFonts w:asciiTheme="minorHAnsi" w:hAnsiTheme="minorHAnsi" w:cstheme="minorHAnsi"/>
          <w:color w:val="000000" w:themeColor="text1"/>
          <w:szCs w:val="21"/>
          <w:lang w:val="en-GB"/>
        </w:rPr>
        <w:t xml:space="preserve">Notes: The above Portfolio Composition File is for illustrative purposes only. The actual published version shall prevail. </w:t>
      </w:r>
    </w:p>
    <w:p w14:paraId="4C9716F1" w14:textId="77777777" w:rsidR="00E626E8" w:rsidRPr="00437FEF" w:rsidRDefault="00E626E8" w:rsidP="00E626E8">
      <w:pPr>
        <w:pStyle w:val="aff10"/>
        <w:spacing w:line="360" w:lineRule="auto"/>
        <w:rPr>
          <w:rFonts w:cstheme="minorHAnsi"/>
          <w:szCs w:val="21"/>
        </w:rPr>
      </w:pPr>
      <w:r w:rsidRPr="00437FEF">
        <w:rPr>
          <w:rFonts w:cstheme="minorHAnsi"/>
          <w:szCs w:val="21"/>
        </w:rPr>
        <w:t>(VIII) Circumstances for Rejection or Suspension of Creation</w:t>
      </w:r>
      <w:r w:rsidRPr="00437FEF">
        <w:rPr>
          <w:rFonts w:cstheme="minorHAnsi"/>
          <w:szCs w:val="21"/>
        </w:rPr>
        <w:br/>
        <w:t>The Manager may reject or suspend acceptance of creation applications from investors under the following circumstances:</w:t>
      </w:r>
    </w:p>
    <w:p w14:paraId="5B57ED39"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The Fund is unable to operate normally due to Force Majeure.</w:t>
      </w:r>
    </w:p>
    <w:p w14:paraId="57347D18"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When the circumstances stipulated in the Fund Contract regarding the suspension of valuation of Fund assets arise, the Manager may suspend the acceptance of investors' creation applications.</w:t>
      </w:r>
    </w:p>
    <w:p w14:paraId="13AFF64F"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Abnormal trading halts at stock/futures exchanges prevent the Manager from calculating the daily NAV of the Fund.</w:t>
      </w:r>
    </w:p>
    <w:p w14:paraId="60890073"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Acceptance of a particular creation application or applications might impact or prejudice the interests of existing Fund Unitholders.</w:t>
      </w:r>
    </w:p>
    <w:p w14:paraId="02E32E1F"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The Fund's asset scale becomes excessively large, making it impossible for the Manager to find suitable investment instruments, or other circumstances occur that may negatively impact the Fund's performance or harm the interests of existing Fund Unitholders.</w:t>
      </w:r>
    </w:p>
    <w:p w14:paraId="606D15C7"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 xml:space="preserve">If, on the previous valuation date, more than 50% of the NAV of the Fund comprises assets without a readily available active market price, and the use of valuation techniques still results in significant uncertainty in the fair value, the Manager shall, after </w:t>
      </w:r>
      <w:r w:rsidRPr="00437FEF">
        <w:rPr>
          <w:rFonts w:cstheme="minorHAnsi"/>
          <w:szCs w:val="21"/>
        </w:rPr>
        <w:lastRenderedPageBreak/>
        <w:t>consultation and confirmation with the Custodian, suspend the acceptance of creation applications for Fund units.</w:t>
      </w:r>
    </w:p>
    <w:p w14:paraId="53E96E2D"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Relevant stock exchanges, registrars, or Authorised Participants are unable to process creation business due to abnormal circumstances.</w:t>
      </w:r>
    </w:p>
    <w:p w14:paraId="3D34A0FF"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The Manager fails to publish the Portfolio Composition File before the market opens due to abnormal circumstances.</w:t>
      </w:r>
    </w:p>
    <w:p w14:paraId="271118A7"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Abnormal circumstances cause the Portfolio Composition File to be either unprepared or incorrectly prepared.</w:t>
      </w:r>
    </w:p>
    <w:p w14:paraId="55EB731E"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There is a significant change in the valuation of the investment classes in which the Fund invests.</w:t>
      </w:r>
    </w:p>
    <w:p w14:paraId="44AC256F" w14:textId="77777777" w:rsidR="00E626E8" w:rsidRPr="00437FEF" w:rsidRDefault="00E626E8">
      <w:pPr>
        <w:pStyle w:val="aff10"/>
        <w:numPr>
          <w:ilvl w:val="0"/>
          <w:numId w:val="82"/>
        </w:numPr>
        <w:spacing w:line="360" w:lineRule="auto"/>
        <w:rPr>
          <w:rFonts w:cstheme="minorHAnsi"/>
          <w:szCs w:val="21"/>
        </w:rPr>
      </w:pPr>
      <w:r w:rsidRPr="00437FEF">
        <w:rPr>
          <w:rFonts w:cstheme="minorHAnsi"/>
          <w:szCs w:val="21"/>
        </w:rPr>
        <w:t>Other circumstances stipulated by laws and regulations, or as determined by the CSRC or the Shanghai Stock Exchange.</w:t>
      </w:r>
    </w:p>
    <w:p w14:paraId="1B24DD81" w14:textId="77777777" w:rsidR="00E626E8" w:rsidRPr="00437FEF" w:rsidRDefault="00E626E8" w:rsidP="00E626E8">
      <w:pPr>
        <w:pStyle w:val="aff10"/>
        <w:spacing w:line="360" w:lineRule="auto"/>
        <w:rPr>
          <w:rFonts w:cstheme="minorHAnsi"/>
          <w:szCs w:val="21"/>
        </w:rPr>
      </w:pPr>
      <w:r w:rsidRPr="00437FEF">
        <w:rPr>
          <w:rFonts w:cstheme="minorHAnsi"/>
          <w:szCs w:val="21"/>
        </w:rPr>
        <w:t>When any of the circumstances described in items 1-3 and 5-10 above that warrant the suspension of creations arises, and the Manager decides to reject or suspend the acceptance of investors' creation applications, the Manager shall promptly issue an announcement. If an investor's creation application is rejected, the rejected Creation Consideration will be returned to the investor. The Manager shall promptly resume processing creation transactions once the circumstances leading to the suspension of creation are resolved.</w:t>
      </w:r>
    </w:p>
    <w:p w14:paraId="705270F5" w14:textId="77777777" w:rsidR="00E626E8" w:rsidRPr="00437FEF" w:rsidRDefault="00E626E8" w:rsidP="00E626E8">
      <w:pPr>
        <w:pStyle w:val="aff10"/>
        <w:spacing w:line="360" w:lineRule="auto"/>
        <w:rPr>
          <w:rFonts w:cstheme="minorHAnsi"/>
          <w:b/>
          <w:bCs/>
          <w:szCs w:val="21"/>
        </w:rPr>
      </w:pPr>
      <w:r w:rsidRPr="00437FEF">
        <w:rPr>
          <w:rFonts w:cstheme="minorHAnsi"/>
          <w:b/>
          <w:bCs/>
          <w:szCs w:val="21"/>
        </w:rPr>
        <w:t>(IX) Circumstances for Suspension of Redemption or Postponement of Payment of Redemption Consideration</w:t>
      </w:r>
      <w:r w:rsidRPr="00437FEF">
        <w:rPr>
          <w:rFonts w:cstheme="minorHAnsi"/>
          <w:b/>
          <w:bCs/>
          <w:szCs w:val="21"/>
        </w:rPr>
        <w:br/>
        <w:t>Under the following circumstances, the Manager may suspend the acceptance of investors' redemption applications or postpone the payment of Redemption Consideration:</w:t>
      </w:r>
    </w:p>
    <w:p w14:paraId="25C451B4"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The Manager is unable to pay the Redemption Consideration due to Force Majeure.</w:t>
      </w:r>
    </w:p>
    <w:p w14:paraId="777F330A"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When the circumstances stipulated in the Fund Contract regarding the suspension of valuation of Fund assets arise, the Manager may suspend the acceptance of investors' redemption applications or postpone the payment of Redemption Consideration.</w:t>
      </w:r>
    </w:p>
    <w:p w14:paraId="65D5FFDD"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Abnormal trading halts at stock/futures exchanges prevent the Manager from calculating the daily NAV of the Fund.</w:t>
      </w:r>
    </w:p>
    <w:p w14:paraId="5DC5BD97"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 xml:space="preserve">If continuing to accept redemption applications would be detrimental to the interests of existing Fund Unitholders, the Manager may suspend the acceptance of Fund </w:t>
      </w:r>
      <w:r w:rsidRPr="00437FEF">
        <w:rPr>
          <w:rFonts w:cstheme="minorHAnsi"/>
          <w:b/>
          <w:bCs/>
          <w:szCs w:val="21"/>
        </w:rPr>
        <w:lastRenderedPageBreak/>
        <w:t>Unitholders' redemption applications.</w:t>
      </w:r>
    </w:p>
    <w:p w14:paraId="060730D0"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If, on the previous valuation date, more than 50% of the NAV of the Fund comprises assets without a referenceable active market price, and the use of valuation techniques still results in significant uncertainty in the fair value, the Manager shall, after consultation and confirmation with the Custodian, postpone payment of the Redemption Consideration or suspend the acceptance of redemption applications.</w:t>
      </w:r>
    </w:p>
    <w:p w14:paraId="5CE83EB4"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Relevant stock exchanges, registrars, or Authorised Participants are unable to process redemption business due to abnormal circumstances.</w:t>
      </w:r>
    </w:p>
    <w:p w14:paraId="54BA607F"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The Manager fails to publish the Portfolio Composition File before the market opens due to abnormal circumstances.</w:t>
      </w:r>
    </w:p>
    <w:p w14:paraId="0D14D190"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Abnormal circumstances cause the Portfolio Composition File to be either unprepared or incorrectly prepared.</w:t>
      </w:r>
    </w:p>
    <w:p w14:paraId="72B84A97"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There is a significant change in the valuation of the investment classes in which the Fund invests.</w:t>
      </w:r>
    </w:p>
    <w:p w14:paraId="2312756C" w14:textId="77777777" w:rsidR="00E626E8" w:rsidRPr="00437FEF" w:rsidRDefault="00E626E8">
      <w:pPr>
        <w:pStyle w:val="aff10"/>
        <w:numPr>
          <w:ilvl w:val="0"/>
          <w:numId w:val="83"/>
        </w:numPr>
        <w:spacing w:line="360" w:lineRule="auto"/>
        <w:rPr>
          <w:rFonts w:cstheme="minorHAnsi"/>
          <w:b/>
          <w:bCs/>
          <w:szCs w:val="21"/>
        </w:rPr>
      </w:pPr>
      <w:r w:rsidRPr="00437FEF">
        <w:rPr>
          <w:rFonts w:cstheme="minorHAnsi"/>
          <w:b/>
          <w:bCs/>
          <w:szCs w:val="21"/>
        </w:rPr>
        <w:t>Other circumstances stipulated by laws and regulations, or as determined by the CSRC or the Shanghai Stock Exchange.</w:t>
      </w:r>
    </w:p>
    <w:p w14:paraId="162F7FBC" w14:textId="77777777" w:rsidR="00E626E8" w:rsidRPr="00437FEF" w:rsidRDefault="00E626E8" w:rsidP="00E626E8">
      <w:pPr>
        <w:pStyle w:val="aff10"/>
        <w:spacing w:line="360" w:lineRule="auto"/>
        <w:rPr>
          <w:rFonts w:cstheme="minorHAnsi"/>
          <w:szCs w:val="21"/>
        </w:rPr>
      </w:pPr>
      <w:r w:rsidRPr="00437FEF">
        <w:rPr>
          <w:rFonts w:cstheme="minorHAnsi"/>
          <w:szCs w:val="21"/>
        </w:rPr>
        <w:t>When any of the aforementioned circumstances arise, and the Manager decides to suspend redemptions or postpone the payment of Redemption Consideration, the Manager shall promptly issue an announcement. The Manager shall promptly resume processing redemption transactions and make an announcement accordingly once the circumstances leading to the suspension of redemption are resolved.</w:t>
      </w:r>
    </w:p>
    <w:p w14:paraId="37441E6C" w14:textId="77777777" w:rsidR="00E626E8" w:rsidRPr="00437FEF" w:rsidRDefault="00E626E8" w:rsidP="00E626E8">
      <w:pPr>
        <w:pStyle w:val="aff10"/>
        <w:spacing w:line="360" w:lineRule="auto"/>
        <w:rPr>
          <w:rFonts w:cstheme="minorHAnsi"/>
          <w:szCs w:val="21"/>
        </w:rPr>
      </w:pPr>
      <w:r w:rsidRPr="00437FEF">
        <w:rPr>
          <w:rFonts w:cstheme="minorHAnsi"/>
          <w:szCs w:val="21"/>
        </w:rPr>
        <w:t>(X) Other Creation and Redemption Methods</w:t>
      </w:r>
    </w:p>
    <w:p w14:paraId="4B4FE7E1" w14:textId="77777777" w:rsidR="00E626E8" w:rsidRPr="00437FEF" w:rsidRDefault="00E626E8">
      <w:pPr>
        <w:pStyle w:val="aff10"/>
        <w:numPr>
          <w:ilvl w:val="0"/>
          <w:numId w:val="84"/>
        </w:numPr>
        <w:spacing w:line="360" w:lineRule="auto"/>
        <w:rPr>
          <w:rFonts w:cstheme="minorHAnsi"/>
          <w:szCs w:val="21"/>
        </w:rPr>
      </w:pPr>
      <w:r w:rsidRPr="00437FEF">
        <w:rPr>
          <w:rFonts w:cstheme="minorHAnsi"/>
          <w:szCs w:val="21"/>
        </w:rPr>
        <w:t>The Manager may adjust the Fund's creation and redemption methods or the composition of Creation Consideration and Redemption Consideration, subject to compliance with laws and regulations and without materially adversely affecting the interests of Unitholders, with prior announcement.</w:t>
      </w:r>
    </w:p>
    <w:p w14:paraId="537F89FD" w14:textId="77777777" w:rsidR="00E626E8" w:rsidRPr="00437FEF" w:rsidRDefault="00E626E8">
      <w:pPr>
        <w:pStyle w:val="aff10"/>
        <w:numPr>
          <w:ilvl w:val="0"/>
          <w:numId w:val="84"/>
        </w:numPr>
        <w:spacing w:line="360" w:lineRule="auto"/>
        <w:rPr>
          <w:rFonts w:cstheme="minorHAnsi"/>
          <w:szCs w:val="21"/>
        </w:rPr>
      </w:pPr>
      <w:r w:rsidRPr="00437FEF">
        <w:rPr>
          <w:rFonts w:cstheme="minorHAnsi"/>
          <w:szCs w:val="21"/>
        </w:rPr>
        <w:t xml:space="preserve">An ETF feeder fund is an open-ended fund that invests the majority of its property in an ETF tracking the same underlying index, aiming to closely track the performance of the index while minimising tracking difference and tracking error. If the Fund launches a Feeder Fund, the Feeder Fund may use stocks or cash for special creations of Fund units </w:t>
      </w:r>
      <w:r w:rsidRPr="00437FEF">
        <w:rPr>
          <w:rFonts w:cstheme="minorHAnsi"/>
          <w:szCs w:val="21"/>
        </w:rPr>
        <w:lastRenderedPageBreak/>
        <w:t>at the NAV per unit on the creation day, without incurring creation fees.</w:t>
      </w:r>
    </w:p>
    <w:p w14:paraId="5EDD9449" w14:textId="77777777" w:rsidR="00E626E8" w:rsidRPr="00437FEF" w:rsidRDefault="00E626E8">
      <w:pPr>
        <w:pStyle w:val="aff10"/>
        <w:numPr>
          <w:ilvl w:val="0"/>
          <w:numId w:val="84"/>
        </w:numPr>
        <w:spacing w:line="360" w:lineRule="auto"/>
        <w:rPr>
          <w:rFonts w:cstheme="minorHAnsi"/>
          <w:szCs w:val="21"/>
        </w:rPr>
      </w:pPr>
      <w:r w:rsidRPr="00437FEF">
        <w:rPr>
          <w:rFonts w:cstheme="minorHAnsi"/>
          <w:szCs w:val="21"/>
        </w:rPr>
        <w:t>When conditions permit, the Manager may introduce block creation, allowing multiple investors to pool their portfolio securities to collectively form the minimum Creation Unit or its multiples for creation purposes, provided this does not materially adversely affect the interests of Fund Unitholders.</w:t>
      </w:r>
    </w:p>
    <w:p w14:paraId="758EAB81" w14:textId="77777777" w:rsidR="00E626E8" w:rsidRPr="00437FEF" w:rsidRDefault="00E626E8">
      <w:pPr>
        <w:pStyle w:val="aff10"/>
        <w:numPr>
          <w:ilvl w:val="0"/>
          <w:numId w:val="84"/>
        </w:numPr>
        <w:spacing w:line="360" w:lineRule="auto"/>
        <w:rPr>
          <w:rFonts w:cstheme="minorHAnsi"/>
          <w:szCs w:val="21"/>
        </w:rPr>
      </w:pPr>
      <w:r w:rsidRPr="00437FEF">
        <w:rPr>
          <w:rFonts w:cstheme="minorHAnsi"/>
          <w:szCs w:val="21"/>
        </w:rPr>
        <w:t>Agencies designated by the Manager may provide other services in accordance with the Fund Contract, subject to a signed written agency agreement and announcement.</w:t>
      </w:r>
    </w:p>
    <w:p w14:paraId="7D565EC8" w14:textId="77777777" w:rsidR="00E626E8" w:rsidRPr="00437FEF" w:rsidRDefault="00E626E8">
      <w:pPr>
        <w:pStyle w:val="aff10"/>
        <w:numPr>
          <w:ilvl w:val="0"/>
          <w:numId w:val="84"/>
        </w:numPr>
        <w:spacing w:line="360" w:lineRule="auto"/>
        <w:rPr>
          <w:rFonts w:cstheme="minorHAnsi"/>
          <w:szCs w:val="21"/>
        </w:rPr>
      </w:pPr>
      <w:r w:rsidRPr="00437FEF">
        <w:rPr>
          <w:rFonts w:cstheme="minorHAnsi"/>
          <w:szCs w:val="21"/>
        </w:rPr>
        <w:t>The Manager may, depending on specific circumstances and after completing the appropriate procedures, introduce off-exchange creation and redemption services for the Fund without the need to convene a Fund Unitholders' meeting. Specific arrangements, rules, and other relevant matters regarding off-exchange creations and redemptions will be announced separately at the appropriate time.</w:t>
      </w:r>
    </w:p>
    <w:p w14:paraId="757F26A6" w14:textId="77777777" w:rsidR="00E626E8" w:rsidRPr="00437FEF" w:rsidRDefault="00E626E8" w:rsidP="00E626E8">
      <w:pPr>
        <w:pStyle w:val="aff10"/>
        <w:spacing w:line="360" w:lineRule="auto"/>
        <w:rPr>
          <w:rFonts w:cstheme="minorHAnsi"/>
          <w:szCs w:val="21"/>
        </w:rPr>
      </w:pPr>
      <w:r w:rsidRPr="00437FEF">
        <w:rPr>
          <w:rFonts w:cstheme="minorHAnsi"/>
          <w:szCs w:val="21"/>
        </w:rPr>
        <w:t>(XI) Conversion of Fund Units</w:t>
      </w:r>
      <w:r w:rsidRPr="00437FEF">
        <w:rPr>
          <w:rFonts w:cstheme="minorHAnsi"/>
          <w:szCs w:val="21"/>
        </w:rPr>
        <w:br/>
        <w:t>To enhance trading convenience or as required (e.g., changes to the Index), the Manager may apply to the Registrar for a fund unit conversion and registration modification. After the fund unit conversion, the total number of Fund units and the number of Fund units held by Fund Unitholders will be adjusted. However, the proportion of Fund units held by each Fund Unitholder relative to the total number of Fund units will remain unchanged. The fund unit conversion will have no material impact on the interests of Fund Unitholders. After the fund unit conversion, Fund Unitholders will enjoy rights and assume obligations in accordance with the adjusted number of Fund units held. The Manager shall make necessary announcements regarding the specific details of the conversion and notify the Custodian in advance.</w:t>
      </w:r>
    </w:p>
    <w:p w14:paraId="29FAA238" w14:textId="77777777" w:rsidR="00E626E8" w:rsidRPr="00437FEF" w:rsidRDefault="00E626E8" w:rsidP="00E626E8">
      <w:pPr>
        <w:pStyle w:val="aff10"/>
        <w:spacing w:line="360" w:lineRule="auto"/>
        <w:rPr>
          <w:rFonts w:cstheme="minorHAnsi"/>
          <w:szCs w:val="21"/>
        </w:rPr>
      </w:pPr>
      <w:r w:rsidRPr="00437FEF">
        <w:rPr>
          <w:rFonts w:cstheme="minorHAnsi"/>
          <w:szCs w:val="21"/>
        </w:rPr>
        <w:t>(XII) Other Services Relating to Fund Units, such as Non-Trade Transfer</w:t>
      </w:r>
      <w:r w:rsidRPr="00437FEF">
        <w:rPr>
          <w:rFonts w:cstheme="minorHAnsi"/>
          <w:szCs w:val="21"/>
        </w:rPr>
        <w:br/>
        <w:t>The Registrar may, according to laws and regulations and its business rules, accept applications for other services, such as designation transfer, non-trade transfer, pledge, freezing and unfreezing of Fund units, and charge certain service fees.</w:t>
      </w:r>
    </w:p>
    <w:p w14:paraId="46148854" w14:textId="77CF30C7" w:rsidR="00F72740" w:rsidRPr="00437FEF" w:rsidRDefault="00E626E8" w:rsidP="00E626E8">
      <w:pPr>
        <w:pStyle w:val="aff10"/>
        <w:spacing w:line="360" w:lineRule="auto"/>
        <w:rPr>
          <w:rFonts w:cstheme="minorHAnsi"/>
          <w:szCs w:val="21"/>
        </w:rPr>
      </w:pPr>
      <w:r w:rsidRPr="00437FEF">
        <w:rPr>
          <w:rFonts w:cstheme="minorHAnsi"/>
          <w:szCs w:val="21"/>
        </w:rPr>
        <w:t>(XIII) Adjustments to Creation and Redemption Arrangements</w:t>
      </w:r>
      <w:r w:rsidRPr="00437FEF">
        <w:rPr>
          <w:rFonts w:cstheme="minorHAnsi"/>
          <w:szCs w:val="21"/>
        </w:rPr>
        <w:br/>
        <w:t>The Manager may, within the scope permitted by laws and regulations and without affecting the substantial interests of Fund Unitholders, supplement and adjust the aforementioned creation and redemption arrangements based on market conditions, subject to prior announcement.</w:t>
      </w:r>
    </w:p>
    <w:p w14:paraId="6874F13F" w14:textId="04F43B50" w:rsidR="007E1D1D" w:rsidRPr="00437FEF" w:rsidRDefault="00FA4F99" w:rsidP="00D16258">
      <w:pPr>
        <w:pStyle w:val="1"/>
        <w:spacing w:before="0" w:after="0"/>
        <w:jc w:val="center"/>
        <w:rPr>
          <w:rFonts w:asciiTheme="minorHAnsi" w:hAnsiTheme="minorHAnsi" w:cstheme="minorHAnsi"/>
          <w:bCs/>
          <w:color w:val="auto"/>
          <w:kern w:val="44"/>
          <w:sz w:val="21"/>
          <w:szCs w:val="21"/>
        </w:rPr>
      </w:pPr>
      <w:bookmarkStart w:id="50" w:name="_Toc29471858"/>
      <w:bookmarkStart w:id="51" w:name="_Toc191284350"/>
      <w:r w:rsidRPr="00437FEF">
        <w:rPr>
          <w:rFonts w:asciiTheme="minorHAnsi" w:hAnsiTheme="minorHAnsi" w:cstheme="minorHAnsi"/>
          <w:bCs/>
          <w:color w:val="auto"/>
          <w:kern w:val="44"/>
          <w:sz w:val="21"/>
          <w:szCs w:val="21"/>
        </w:rPr>
        <w:lastRenderedPageBreak/>
        <w:t>IX. Listing and Trading of Fund Units</w:t>
      </w:r>
      <w:bookmarkEnd w:id="50"/>
      <w:bookmarkEnd w:id="51"/>
    </w:p>
    <w:p w14:paraId="60B06CCB"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(I) Listing of the Fund on the Shanghai Stock Exchange</w:t>
      </w:r>
      <w:r w:rsidRPr="00437FEF">
        <w:rPr>
          <w:rFonts w:cstheme="minorHAnsi"/>
          <w:szCs w:val="21"/>
        </w:rPr>
        <w:br/>
        <w:t>Upon application to the Shanghai Stock Exchange, the Fund was listed for trading on the Shanghai Stock Exchange on 24 December 2019 (Trading Code: 515070).</w:t>
      </w:r>
    </w:p>
    <w:p w14:paraId="6B4A94EA"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(II) Trading of the Fund on the Shanghai Stock Exchange</w:t>
      </w:r>
      <w:r w:rsidRPr="00437FEF">
        <w:rPr>
          <w:rFonts w:cstheme="minorHAnsi"/>
          <w:szCs w:val="21"/>
        </w:rPr>
        <w:br/>
        <w:t>The listing and trading of the Fund on the Shanghai Stock Exchange are subject to the Trading Rules of the Shanghai Stock Exchange, the Rules Governing the Listing of Securities Investment Funds on the Shanghai Stock Exchange, the Implementing Rules of the Shanghai Stock Exchange for Exchange-Traded Funds, and other relevant regulations.</w:t>
      </w:r>
    </w:p>
    <w:p w14:paraId="273FC7CD"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(III) Calculation of Indicative Optimised Portfolio Value (IOPV)</w:t>
      </w:r>
      <w:r w:rsidRPr="00437FEF">
        <w:rPr>
          <w:rFonts w:cstheme="minorHAnsi"/>
          <w:szCs w:val="21"/>
        </w:rPr>
        <w:br/>
        <w:t>The Manager will announce the Portfolio Composition File for the day before the opening of each trading day. After the market opens, China Securities Index Co., Ltd. will calculate the Indicative Optimised Portfolio Value (IOPV) of the Fund units based on the Portfolio Composition File and the real-time transaction data of each security in the portfolio. The calculation results will be sent to the Shanghai Stock Exchange for publication and are for investors' reference when trading, creating, or redeeming Fund units. The specific calculation method of IOPV is as follows:</w:t>
      </w:r>
    </w:p>
    <w:p w14:paraId="54E0C170" w14:textId="77777777" w:rsidR="00703B2D" w:rsidRPr="00437FEF" w:rsidRDefault="00703B2D">
      <w:pPr>
        <w:pStyle w:val="aff10"/>
        <w:numPr>
          <w:ilvl w:val="0"/>
          <w:numId w:val="71"/>
        </w:numPr>
        <w:spacing w:line="360" w:lineRule="auto"/>
        <w:rPr>
          <w:rFonts w:cstheme="minorHAnsi"/>
          <w:szCs w:val="21"/>
        </w:rPr>
      </w:pPr>
      <w:r w:rsidRPr="00437FEF">
        <w:rPr>
          <w:rFonts w:cstheme="minorHAnsi"/>
          <w:szCs w:val="21"/>
        </w:rPr>
        <w:t>The calculation formula for the IOPV of Fund units is as follows:</w:t>
      </w:r>
      <w:r w:rsidRPr="00437FEF">
        <w:rPr>
          <w:rFonts w:cstheme="minorHAnsi"/>
          <w:szCs w:val="21"/>
        </w:rPr>
        <w:br/>
        <w:t>IOPV of Fund Units = (Cash-in-lieu Amount Required in the Portfolio Composition File + Sum of the Product of the Number of Securities Subject to Cash Substitution Replenishment in the Portfolio Composition File and Their Latest Transaction Prices + Sum of the Product of the Number of Securities Permitted for Cash Substitution in the Portfolio Composition File and Their Latest Transaction Prices + Sum of the Product of the Number of Securities Prohibited from Cash Substitution in the Portfolio Composition File and Their Latest Transaction Prices + Estimated Cash Component in the Portfolio Composition File) / Number of Fund Units Corresponding to the Creation Unit.</w:t>
      </w:r>
    </w:p>
    <w:p w14:paraId="4D69C7D8" w14:textId="77777777" w:rsidR="00703B2D" w:rsidRPr="00437FEF" w:rsidRDefault="00703B2D">
      <w:pPr>
        <w:pStyle w:val="aff10"/>
        <w:numPr>
          <w:ilvl w:val="0"/>
          <w:numId w:val="71"/>
        </w:numPr>
        <w:spacing w:line="360" w:lineRule="auto"/>
        <w:rPr>
          <w:rFonts w:cstheme="minorHAnsi"/>
          <w:szCs w:val="21"/>
        </w:rPr>
      </w:pPr>
      <w:r w:rsidRPr="00437FEF">
        <w:rPr>
          <w:rFonts w:cstheme="minorHAnsi"/>
          <w:szCs w:val="21"/>
        </w:rPr>
        <w:t>The IOPV of Fund units shall be rounded to three decimal places.</w:t>
      </w:r>
    </w:p>
    <w:p w14:paraId="6E24815B" w14:textId="77777777" w:rsidR="00703B2D" w:rsidRPr="00437FEF" w:rsidRDefault="00703B2D">
      <w:pPr>
        <w:pStyle w:val="aff10"/>
        <w:numPr>
          <w:ilvl w:val="0"/>
          <w:numId w:val="71"/>
        </w:numPr>
        <w:spacing w:line="360" w:lineRule="auto"/>
        <w:rPr>
          <w:rFonts w:cstheme="minorHAnsi"/>
          <w:szCs w:val="21"/>
        </w:rPr>
      </w:pPr>
      <w:r w:rsidRPr="00437FEF">
        <w:rPr>
          <w:rFonts w:cstheme="minorHAnsi"/>
          <w:szCs w:val="21"/>
        </w:rPr>
        <w:t>The Manager may adjust the calculation formula of the IOPV and make an announcement accordingly.</w:t>
      </w:r>
    </w:p>
    <w:p w14:paraId="098382BD"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(IV) Circumstances for Termination of Listing and Trading of the Fund on the Shanghai Stock Exchange</w:t>
      </w:r>
      <w:r w:rsidRPr="00437FEF">
        <w:rPr>
          <w:rFonts w:cstheme="minorHAnsi"/>
          <w:szCs w:val="21"/>
        </w:rPr>
        <w:br/>
      </w:r>
      <w:r w:rsidRPr="00437FEF">
        <w:rPr>
          <w:rFonts w:cstheme="minorHAnsi"/>
          <w:szCs w:val="21"/>
        </w:rPr>
        <w:lastRenderedPageBreak/>
        <w:t>If any of the following circumstances arise after the Fund units are listed, the Shanghai Stock Exchange may terminate the listing of the Fund and report to the CSRC for record:</w:t>
      </w:r>
    </w:p>
    <w:p w14:paraId="153B37BF" w14:textId="77777777" w:rsidR="00703B2D" w:rsidRPr="00437FEF" w:rsidRDefault="00703B2D">
      <w:pPr>
        <w:pStyle w:val="aff10"/>
        <w:numPr>
          <w:ilvl w:val="0"/>
          <w:numId w:val="72"/>
        </w:numPr>
        <w:spacing w:line="360" w:lineRule="auto"/>
        <w:rPr>
          <w:rFonts w:cstheme="minorHAnsi"/>
          <w:szCs w:val="21"/>
        </w:rPr>
      </w:pPr>
      <w:r w:rsidRPr="00437FEF">
        <w:rPr>
          <w:rFonts w:cstheme="minorHAnsi"/>
          <w:szCs w:val="21"/>
        </w:rPr>
        <w:t>The Fund no longer meets the listing requirements stipulated in Section (I) of this Article;</w:t>
      </w:r>
    </w:p>
    <w:p w14:paraId="1BD65EE0" w14:textId="77777777" w:rsidR="00703B2D" w:rsidRPr="00437FEF" w:rsidRDefault="00703B2D">
      <w:pPr>
        <w:pStyle w:val="aff10"/>
        <w:numPr>
          <w:ilvl w:val="0"/>
          <w:numId w:val="72"/>
        </w:numPr>
        <w:spacing w:line="360" w:lineRule="auto"/>
        <w:rPr>
          <w:rFonts w:cstheme="minorHAnsi"/>
          <w:szCs w:val="21"/>
        </w:rPr>
      </w:pPr>
      <w:r w:rsidRPr="00437FEF">
        <w:rPr>
          <w:rFonts w:cstheme="minorHAnsi"/>
          <w:szCs w:val="21"/>
        </w:rPr>
        <w:t>The Fund Contract is terminated;</w:t>
      </w:r>
    </w:p>
    <w:p w14:paraId="0A026B9B" w14:textId="77777777" w:rsidR="00703B2D" w:rsidRPr="00437FEF" w:rsidRDefault="00703B2D">
      <w:pPr>
        <w:pStyle w:val="aff10"/>
        <w:numPr>
          <w:ilvl w:val="0"/>
          <w:numId w:val="72"/>
        </w:numPr>
        <w:spacing w:line="360" w:lineRule="auto"/>
        <w:rPr>
          <w:rFonts w:cstheme="minorHAnsi"/>
          <w:szCs w:val="21"/>
        </w:rPr>
      </w:pPr>
      <w:r w:rsidRPr="00437FEF">
        <w:rPr>
          <w:rFonts w:cstheme="minorHAnsi"/>
          <w:szCs w:val="21"/>
        </w:rPr>
        <w:t>A resolution is passed at a Fund Unitholders' meeting to terminate the listing;</w:t>
      </w:r>
    </w:p>
    <w:p w14:paraId="19E6BD94" w14:textId="77777777" w:rsidR="00703B2D" w:rsidRPr="00437FEF" w:rsidRDefault="00703B2D">
      <w:pPr>
        <w:pStyle w:val="aff10"/>
        <w:numPr>
          <w:ilvl w:val="0"/>
          <w:numId w:val="72"/>
        </w:numPr>
        <w:spacing w:line="360" w:lineRule="auto"/>
        <w:rPr>
          <w:rFonts w:cstheme="minorHAnsi"/>
          <w:szCs w:val="21"/>
        </w:rPr>
      </w:pPr>
      <w:r w:rsidRPr="00437FEF">
        <w:rPr>
          <w:rFonts w:cstheme="minorHAnsi"/>
          <w:szCs w:val="21"/>
        </w:rPr>
        <w:t>Other circumstances for termination of listing as stipulated in the Fund Contract;</w:t>
      </w:r>
    </w:p>
    <w:p w14:paraId="440386F2" w14:textId="77777777" w:rsidR="00703B2D" w:rsidRPr="00437FEF" w:rsidRDefault="00703B2D">
      <w:pPr>
        <w:pStyle w:val="aff10"/>
        <w:numPr>
          <w:ilvl w:val="0"/>
          <w:numId w:val="72"/>
        </w:numPr>
        <w:spacing w:line="360" w:lineRule="auto"/>
        <w:rPr>
          <w:rFonts w:cstheme="minorHAnsi"/>
          <w:szCs w:val="21"/>
        </w:rPr>
      </w:pPr>
      <w:r w:rsidRPr="00437FEF">
        <w:rPr>
          <w:rFonts w:cstheme="minorHAnsi"/>
          <w:szCs w:val="21"/>
        </w:rPr>
        <w:t>Other circumstances where the Shanghai Stock Exchange deems it necessary to terminate the listing.</w:t>
      </w:r>
    </w:p>
    <w:p w14:paraId="565CC3E2"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If the Fund no longer qualifies for listing due to reasons 1, 3, 4, or 5 above, and the Shanghai Stock Exchange terminates the listing, the Fund will be converted from an Exchange-Traded Fund to an unlisted open-ended index fund tracking the Index. The Fund name will be changed accordingly to "ChinaAMC CSI Artificial Intelligence Thematic Index Securities Investment Fund" without the need to convene a Fund Unitholders' meeting. At that time, the Manager may change the Fund's Registrar and adjust the subscription and redemption business rules accordingly. Specific arrangements for the Fund's conversion will be disclosed in relevant announcements issued by the Manager at the appropriate time.</w:t>
      </w:r>
    </w:p>
    <w:p w14:paraId="3FD3AA5D" w14:textId="77777777" w:rsidR="00703B2D" w:rsidRPr="00437FEF" w:rsidRDefault="00703B2D" w:rsidP="00703B2D">
      <w:pPr>
        <w:pStyle w:val="aff10"/>
        <w:spacing w:line="360" w:lineRule="auto"/>
        <w:ind w:firstLine="420"/>
        <w:rPr>
          <w:rFonts w:cstheme="minorHAnsi"/>
          <w:szCs w:val="21"/>
        </w:rPr>
      </w:pPr>
      <w:r w:rsidRPr="00437FEF">
        <w:rPr>
          <w:rFonts w:cstheme="minorHAnsi"/>
          <w:szCs w:val="21"/>
        </w:rPr>
        <w:t>(V) If there are adjustments to the relevant laws and regulations, CSRC regulations, and rules related to the listing and trading of the Fund, or to the content of the business rules of the Shanghai Stock Exchange, the Fund Contract shall be amended accordingly to comply with the new regulations, and this amendment shall not require a Fund Unitholders' meeting.</w:t>
      </w:r>
    </w:p>
    <w:p w14:paraId="57ACA23B" w14:textId="6E9D5A13" w:rsidR="007E1D1D" w:rsidRPr="00437FEF" w:rsidRDefault="00703B2D" w:rsidP="00703B2D">
      <w:pPr>
        <w:pStyle w:val="aff10"/>
        <w:spacing w:line="360" w:lineRule="auto"/>
        <w:ind w:firstLine="420"/>
        <w:rPr>
          <w:rFonts w:cstheme="minorHAnsi"/>
          <w:szCs w:val="21"/>
        </w:rPr>
      </w:pPr>
      <w:r w:rsidRPr="00437FEF">
        <w:rPr>
          <w:rFonts w:cstheme="minorHAnsi"/>
          <w:szCs w:val="21"/>
        </w:rPr>
        <w:t>(VI) If the Shanghai Stock Exchange and China Securities Depository and Clearing Corporation introduce new functions for the listing and trading of funds, the Manager may, after completing the appropriate procedures, add corresponding functions without the need to convene a Fund Unitholders' meeting.</w:t>
      </w:r>
    </w:p>
    <w:p w14:paraId="14D89A30" w14:textId="056FB809" w:rsidR="00B6151B" w:rsidRPr="00437FEF" w:rsidRDefault="00320C9D" w:rsidP="00D16258">
      <w:pPr>
        <w:pStyle w:val="1"/>
        <w:spacing w:before="0" w:after="0"/>
        <w:jc w:val="center"/>
        <w:rPr>
          <w:rFonts w:asciiTheme="minorHAnsi" w:hAnsiTheme="minorHAnsi" w:cstheme="minorHAnsi"/>
          <w:bCs/>
          <w:color w:val="auto"/>
          <w:kern w:val="44"/>
          <w:sz w:val="21"/>
          <w:szCs w:val="21"/>
        </w:rPr>
      </w:pPr>
      <w:bookmarkStart w:id="52" w:name="_Toc233456278"/>
      <w:bookmarkStart w:id="53" w:name="_Toc235268217"/>
      <w:bookmarkStart w:id="54" w:name="_Toc347818171"/>
      <w:bookmarkStart w:id="55" w:name="_Toc408387352"/>
      <w:bookmarkStart w:id="56" w:name="_Toc424913923"/>
      <w:bookmarkStart w:id="57" w:name="_Toc492027484"/>
      <w:bookmarkStart w:id="58" w:name="_Toc536176038"/>
      <w:bookmarkStart w:id="59" w:name="_Toc29471859"/>
      <w:bookmarkStart w:id="60" w:name="_Toc191284351"/>
      <w:r w:rsidRPr="00437FEF">
        <w:rPr>
          <w:rFonts w:asciiTheme="minorHAnsi" w:hAnsiTheme="minorHAnsi" w:cstheme="minorHAnsi"/>
          <w:bCs/>
          <w:color w:val="auto"/>
          <w:kern w:val="44"/>
          <w:sz w:val="21"/>
          <w:szCs w:val="21"/>
        </w:rPr>
        <w:t>X. Investment of the Fund</w:t>
      </w:r>
      <w:bookmarkEnd w:id="52"/>
      <w:bookmarkEnd w:id="53"/>
      <w:bookmarkEnd w:id="54"/>
      <w:bookmarkEnd w:id="55"/>
      <w:bookmarkEnd w:id="56"/>
      <w:bookmarkEnd w:id="57"/>
      <w:bookmarkEnd w:id="58"/>
      <w:bookmarkEnd w:id="59"/>
      <w:bookmarkEnd w:id="60"/>
    </w:p>
    <w:p w14:paraId="54F3F0FC"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 Investment Objective</w:t>
      </w:r>
      <w:r w:rsidRPr="00437FEF">
        <w:rPr>
          <w:rFonts w:cstheme="minorHAnsi"/>
          <w:bCs/>
          <w:szCs w:val="21"/>
        </w:rPr>
        <w:br/>
        <w:t>The investment objective is to closely track the performance of the Index and minimize tracking deviation and tracking error. The Fund aims to keep the absolute value of the daily tracking deviation within 0.2% and the annual tracking error within 2%.</w:t>
      </w:r>
    </w:p>
    <w:p w14:paraId="2D70DD1F"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(II) Scope of Investment</w:t>
      </w:r>
      <w:r w:rsidRPr="00437FEF">
        <w:rPr>
          <w:rFonts w:cstheme="minorHAnsi"/>
          <w:bCs/>
          <w:szCs w:val="21"/>
        </w:rPr>
        <w:br/>
      </w:r>
      <w:r w:rsidRPr="00437FEF">
        <w:rPr>
          <w:rFonts w:cstheme="minorHAnsi"/>
          <w:bCs/>
          <w:szCs w:val="21"/>
        </w:rPr>
        <w:lastRenderedPageBreak/>
        <w:t>The Fund primarily invests in constituent stocks and alternative constituent stocks of the Index. To better achieve its investment objectives, the Fund may also invest in non-constituent stocks (including stocks listed on the SME Board, ChiNext, and other stocks registered or approved for listing by the CSRC), bonds (including government bonds, central bank bills, financial bonds, enterprise bonds, corporate bonds, medium-term notes, short-term financing bonds, ultra-short-term financing bonds, subordinated bonds, local government bonds, convertible bonds, exchangeable bonds, and other bonds permitted by the CSRC), derivatives (including stock index futures, stock options, treasury bond futures), asset-backed securities, money market instruments (including negotiable certificates of deposit, bond repurchases, etc.), bank deposits, and other financial instruments permitted by laws, regulations, or the CSRC. The Fund may participate in CSF securities lending business in accordance with laws and regulations.</w:t>
      </w:r>
    </w:p>
    <w:p w14:paraId="5DDFC57A"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The stocks included in the Fund's investment scope also cover depositary receipts.</w:t>
      </w:r>
    </w:p>
    <w:p w14:paraId="6CA7C3A4"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Should laws, regulations, or regulatory authorities permit other types of financial instruments to be invested in by funds in the future, the Manager may include such instruments in the Fund’s investment scope after completing appropriate procedures.</w:t>
      </w:r>
    </w:p>
    <w:p w14:paraId="7B09611D"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The investment portfolio allocation of the Fund is as follows: The proportion of the Fund's investment in Index constituent stocks and alternative constituent stocks shall not be less than 90% of the NAV of the Fund. If laws, regulations, or the CSRC change the investment proportion limits for investment instruments, the Manager may adjust the investment proportions of the aforementioned investment instruments after fulfilling appropriate procedures.</w:t>
      </w:r>
    </w:p>
    <w:p w14:paraId="31DF7D2A"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(III) Investment Strategies</w:t>
      </w:r>
      <w:r w:rsidRPr="00437FEF">
        <w:rPr>
          <w:rFonts w:cstheme="minorHAnsi"/>
          <w:bCs/>
          <w:szCs w:val="21"/>
        </w:rPr>
        <w:br/>
        <w:t>The Fund primarily adopts a portfolio replication strategy and an appropriate substitution strategy to better track the Index and achieve its investment objectives.</w:t>
      </w:r>
    </w:p>
    <w:p w14:paraId="65D16FD3" w14:textId="77777777" w:rsidR="00BD01CE" w:rsidRPr="00437FEF" w:rsidRDefault="00BD01CE">
      <w:pPr>
        <w:pStyle w:val="aff10"/>
        <w:numPr>
          <w:ilvl w:val="0"/>
          <w:numId w:val="64"/>
        </w:numPr>
        <w:spacing w:line="360" w:lineRule="auto"/>
        <w:rPr>
          <w:rFonts w:cstheme="minorHAnsi"/>
          <w:bCs/>
          <w:szCs w:val="21"/>
        </w:rPr>
      </w:pPr>
      <w:r w:rsidRPr="00437FEF">
        <w:rPr>
          <w:rFonts w:cstheme="minorHAnsi"/>
          <w:bCs/>
          <w:szCs w:val="21"/>
        </w:rPr>
        <w:t>Portfolio Replication Strategy</w:t>
      </w:r>
      <w:r w:rsidRPr="00437FEF">
        <w:rPr>
          <w:rFonts w:cstheme="minorHAnsi"/>
          <w:bCs/>
          <w:szCs w:val="21"/>
        </w:rPr>
        <w:br/>
        <w:t>The Fund primarily employs a replication approach, which involves constructing the Fund's stock portfolio based on the constituent stocks and their respective weightings in the Index. The stock portfolio will be adjusted accordingly based on changes in the constituent stocks and their weightings in the Index.</w:t>
      </w:r>
    </w:p>
    <w:p w14:paraId="2EBBDB01" w14:textId="77777777" w:rsidR="00BD01CE" w:rsidRPr="00437FEF" w:rsidRDefault="00BD01CE">
      <w:pPr>
        <w:pStyle w:val="aff10"/>
        <w:numPr>
          <w:ilvl w:val="0"/>
          <w:numId w:val="64"/>
        </w:numPr>
        <w:spacing w:line="360" w:lineRule="auto"/>
        <w:rPr>
          <w:rFonts w:cstheme="minorHAnsi"/>
          <w:bCs/>
          <w:szCs w:val="21"/>
        </w:rPr>
      </w:pPr>
      <w:r w:rsidRPr="00437FEF">
        <w:rPr>
          <w:rFonts w:cstheme="minorHAnsi"/>
          <w:bCs/>
          <w:szCs w:val="21"/>
        </w:rPr>
        <w:t>Substitution Strategy</w:t>
      </w:r>
      <w:r w:rsidRPr="00437FEF">
        <w:rPr>
          <w:rFonts w:cstheme="minorHAnsi"/>
          <w:bCs/>
          <w:szCs w:val="21"/>
        </w:rPr>
        <w:br/>
        <w:t xml:space="preserve">In cases where market liquidity is insufficient or where certain constituent stocks are </w:t>
      </w:r>
      <w:r w:rsidRPr="00437FEF">
        <w:rPr>
          <w:rFonts w:cstheme="minorHAnsi"/>
          <w:bCs/>
          <w:szCs w:val="21"/>
        </w:rPr>
        <w:lastRenderedPageBreak/>
        <w:t>restricted from investment due to legal or regulatory reasons, the Manager has the right to use alternative investments, such as other constituent stocks, non-constituent stocks, or derivatives on constituent stocks, to replace them.</w:t>
      </w:r>
    </w:p>
    <w:p w14:paraId="77CD77AC" w14:textId="77777777" w:rsidR="00BD01CE" w:rsidRPr="00437FEF" w:rsidRDefault="00BD01CE">
      <w:pPr>
        <w:pStyle w:val="aff10"/>
        <w:numPr>
          <w:ilvl w:val="0"/>
          <w:numId w:val="64"/>
        </w:numPr>
        <w:spacing w:line="360" w:lineRule="auto"/>
        <w:rPr>
          <w:rFonts w:cstheme="minorHAnsi"/>
          <w:bCs/>
          <w:szCs w:val="21"/>
        </w:rPr>
      </w:pPr>
      <w:r w:rsidRPr="00437FEF">
        <w:rPr>
          <w:rFonts w:cstheme="minorHAnsi"/>
          <w:bCs/>
          <w:szCs w:val="21"/>
        </w:rPr>
        <w:t>Depositary Receipt Investment Strategy</w:t>
      </w:r>
      <w:r w:rsidRPr="00437FEF">
        <w:rPr>
          <w:rFonts w:cstheme="minorHAnsi"/>
          <w:bCs/>
          <w:szCs w:val="21"/>
        </w:rPr>
        <w:br/>
        <w:t>For depositary receipt investments, the Fund will, based on thorough research, select appropriate depositary receipts as investment targets through qualitative and quantitative analysis.</w:t>
      </w:r>
    </w:p>
    <w:p w14:paraId="2074F82C" w14:textId="77777777" w:rsidR="00BD01CE" w:rsidRPr="00437FEF" w:rsidRDefault="00BD01CE">
      <w:pPr>
        <w:pStyle w:val="aff10"/>
        <w:numPr>
          <w:ilvl w:val="0"/>
          <w:numId w:val="64"/>
        </w:numPr>
        <w:spacing w:line="360" w:lineRule="auto"/>
        <w:rPr>
          <w:rFonts w:cstheme="minorHAnsi"/>
          <w:bCs/>
          <w:szCs w:val="21"/>
        </w:rPr>
      </w:pPr>
      <w:r w:rsidRPr="00437FEF">
        <w:rPr>
          <w:rFonts w:cstheme="minorHAnsi"/>
          <w:bCs/>
          <w:szCs w:val="21"/>
        </w:rPr>
        <w:t>Derivatives Investment Strategy</w:t>
      </w:r>
      <w:r w:rsidRPr="00437FEF">
        <w:rPr>
          <w:rFonts w:cstheme="minorHAnsi"/>
          <w:bCs/>
          <w:szCs w:val="21"/>
        </w:rPr>
        <w:br/>
        <w:t>To better achieve the investment objectives, the Fund also has the right to invest in stock index futures, stock options, and other derivatives permitted by the CSRC. Investments in derivatives such as stock index futures and stock options will be based on the principle of risk management, with a focus on highly liquid and actively traded derivative contracts to improve investment efficiency and better track the Index.</w:t>
      </w:r>
    </w:p>
    <w:p w14:paraId="42617F09"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For option investments, the Manager will, under the principle of prudence, establish an options trading decision-making department or team and authorise specific management personnel to be responsible for the approval of option investments to prevent risks associated with option investments.</w:t>
      </w:r>
    </w:p>
    <w:p w14:paraId="315347F3"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For treasury bond futures investments, the Fund will adhere to the principle of risk management, fully consider the liquidity and risk-return characteristics of treasury bond futures, and participate in treasury bond futures investments appropriately under the premise of controllable risk.</w:t>
      </w:r>
    </w:p>
    <w:p w14:paraId="62FBFA49" w14:textId="77777777" w:rsidR="00BD01CE" w:rsidRPr="00437FEF" w:rsidRDefault="00BD01CE">
      <w:pPr>
        <w:pStyle w:val="aff10"/>
        <w:numPr>
          <w:ilvl w:val="0"/>
          <w:numId w:val="65"/>
        </w:numPr>
        <w:spacing w:line="360" w:lineRule="auto"/>
        <w:rPr>
          <w:rFonts w:cstheme="minorHAnsi"/>
          <w:bCs/>
          <w:szCs w:val="21"/>
        </w:rPr>
      </w:pPr>
      <w:r w:rsidRPr="00437FEF">
        <w:rPr>
          <w:rFonts w:cstheme="minorHAnsi"/>
          <w:bCs/>
          <w:szCs w:val="21"/>
        </w:rPr>
        <w:t>Bond Investment Strategy</w:t>
      </w:r>
      <w:r w:rsidRPr="00437FEF">
        <w:rPr>
          <w:rFonts w:cstheme="minorHAnsi"/>
          <w:bCs/>
          <w:szCs w:val="21"/>
        </w:rPr>
        <w:br/>
        <w:t>The Fund utilizes active management strategies such as duration adjustment strategy, yield curve placement strategy, bond category placement strategy, and spread rotation strategy based on the expected trend of market interest rates. Through rigorous research, the Fund identifies undervalued bonds and market investment opportunities to build a bond portfolio with stable income and good liquidity.</w:t>
      </w:r>
    </w:p>
    <w:p w14:paraId="77BDA785" w14:textId="77777777" w:rsidR="00BD01CE" w:rsidRPr="00437FEF" w:rsidRDefault="00BD01CE">
      <w:pPr>
        <w:pStyle w:val="aff10"/>
        <w:numPr>
          <w:ilvl w:val="0"/>
          <w:numId w:val="65"/>
        </w:numPr>
        <w:spacing w:line="360" w:lineRule="auto"/>
        <w:rPr>
          <w:rFonts w:cstheme="minorHAnsi"/>
          <w:bCs/>
          <w:szCs w:val="21"/>
        </w:rPr>
      </w:pPr>
      <w:r w:rsidRPr="00437FEF">
        <w:rPr>
          <w:rFonts w:cstheme="minorHAnsi"/>
          <w:bCs/>
          <w:szCs w:val="21"/>
        </w:rPr>
        <w:t>Asset-Backed Securities Investment Strategy</w:t>
      </w:r>
      <w:r w:rsidRPr="00437FEF">
        <w:rPr>
          <w:rFonts w:cstheme="minorHAnsi"/>
          <w:bCs/>
          <w:szCs w:val="21"/>
        </w:rPr>
        <w:br/>
        <w:t xml:space="preserve">The Fund will select undervalued asset-backed securities categories or individual securities for investment and reduce the credit risk, prepayment risk, interest rate risk, </w:t>
      </w:r>
      <w:r w:rsidRPr="00437FEF">
        <w:rPr>
          <w:rFonts w:cstheme="minorHAnsi"/>
          <w:bCs/>
          <w:szCs w:val="21"/>
        </w:rPr>
        <w:lastRenderedPageBreak/>
        <w:t>and liquidity risk of the portfolio's investment in asset-backed securities through diversification of maturities and types. At the same time, the Fund will rely on a disciplined investment process and an integrated risk budget mechanism to control and improve the risk-adjusted return of the investment portfolio.</w:t>
      </w:r>
    </w:p>
    <w:p w14:paraId="41D093D3" w14:textId="77777777" w:rsidR="00BD01CE" w:rsidRPr="00437FEF" w:rsidRDefault="00BD01CE">
      <w:pPr>
        <w:pStyle w:val="aff10"/>
        <w:numPr>
          <w:ilvl w:val="0"/>
          <w:numId w:val="65"/>
        </w:numPr>
        <w:spacing w:line="360" w:lineRule="auto"/>
        <w:rPr>
          <w:rFonts w:cstheme="minorHAnsi"/>
          <w:bCs/>
          <w:szCs w:val="21"/>
        </w:rPr>
      </w:pPr>
      <w:r w:rsidRPr="00437FEF">
        <w:rPr>
          <w:rFonts w:cstheme="minorHAnsi"/>
          <w:bCs/>
          <w:szCs w:val="21"/>
        </w:rPr>
        <w:t>Margin Trading and CSF Securities Lending Investment Strategy</w:t>
      </w:r>
      <w:r w:rsidRPr="00437FEF">
        <w:rPr>
          <w:rFonts w:cstheme="minorHAnsi"/>
          <w:bCs/>
          <w:szCs w:val="21"/>
        </w:rPr>
        <w:br/>
        <w:t>In the future, when conditions permit and under the premise of controllable risk, the Fund will, adhering to the principle of prudence, appropriately participate in margin trading and CSF securities lending.</w:t>
      </w:r>
    </w:p>
    <w:p w14:paraId="79C3DEE4"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The Fund will use margin trading to purchase securities as a portfolio liquidity management tool, improving the efficiency of the Fund's capital utilisation to meet liquidity needs such as spot transactions, futures transactions, and redemption payments.</w:t>
      </w:r>
    </w:p>
    <w:p w14:paraId="6A4AB77A"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To better achieve the investment objectives, while strengthening risk prevention and adhering to the principle of prudence, the Fund may participate in CSF securities lending according to investment management needs. The Fund will, based on an analysis of market conditions, investor types and structure, the Fund's historical creation and redemption status, and the liquidity of the securities lent out, reasonably determine the scope, duration, and proportion of securities lending.</w:t>
      </w:r>
    </w:p>
    <w:p w14:paraId="4E2B61F9" w14:textId="6E883C4C" w:rsidR="00320C9D" w:rsidRPr="00437FEF" w:rsidRDefault="00BD01CE" w:rsidP="00BD01CE">
      <w:pPr>
        <w:pStyle w:val="aff10"/>
        <w:spacing w:line="360" w:lineRule="auto"/>
        <w:ind w:firstLine="420"/>
        <w:rPr>
          <w:rFonts w:cstheme="minorHAnsi"/>
          <w:bCs/>
          <w:szCs w:val="21"/>
        </w:rPr>
      </w:pPr>
      <w:r w:rsidRPr="00437FEF">
        <w:rPr>
          <w:rFonts w:cstheme="minorHAnsi"/>
          <w:bCs/>
          <w:szCs w:val="21"/>
        </w:rPr>
        <w:t>In the future, with the development and enrichment of securities market investment instruments, the Fund may adjust and update the relevant investment strategies accordingly without changing the investment objectives and the Fund's risk-return characteristics, and announce them in the Prospectus updates after completing the appropriate procedures.</w:t>
      </w:r>
    </w:p>
    <w:p w14:paraId="402E8A04"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(IV) Investment Restrictions</w:t>
      </w:r>
    </w:p>
    <w:p w14:paraId="547199B6" w14:textId="77777777" w:rsidR="00BD01CE" w:rsidRPr="00437FEF" w:rsidRDefault="00BD01CE">
      <w:pPr>
        <w:pStyle w:val="aff10"/>
        <w:numPr>
          <w:ilvl w:val="0"/>
          <w:numId w:val="66"/>
        </w:numPr>
        <w:spacing w:line="360" w:lineRule="auto"/>
        <w:rPr>
          <w:rFonts w:cstheme="minorHAnsi"/>
          <w:bCs/>
          <w:szCs w:val="21"/>
        </w:rPr>
      </w:pPr>
      <w:r w:rsidRPr="00437FEF">
        <w:rPr>
          <w:rFonts w:cstheme="minorHAnsi"/>
          <w:bCs/>
          <w:szCs w:val="21"/>
        </w:rPr>
        <w:t>Portfolio Restrictions</w:t>
      </w:r>
      <w:r w:rsidRPr="00437FEF">
        <w:rPr>
          <w:rFonts w:cstheme="minorHAnsi"/>
          <w:bCs/>
          <w:szCs w:val="21"/>
        </w:rPr>
        <w:br/>
        <w:t>The Fund's investment portfolio shall be subject to the following restrictions:</w:t>
      </w:r>
      <w:r w:rsidRPr="00437FEF">
        <w:rPr>
          <w:rFonts w:cstheme="minorHAnsi"/>
          <w:bCs/>
          <w:szCs w:val="21"/>
        </w:rPr>
        <w:br/>
        <w:t>(1) The Fund's investment in constituent stocks and alternative constituent stocks of the underlying index shall not be less than 90% of the Fund's NAV;</w:t>
      </w:r>
      <w:r w:rsidRPr="00437FEF">
        <w:rPr>
          <w:rFonts w:cstheme="minorHAnsi"/>
          <w:bCs/>
          <w:szCs w:val="21"/>
        </w:rPr>
        <w:br/>
        <w:t>(2) The Fund's investment in various asset-backed securities of the same original beneficiary shall not exceed 10% of the Fund's NAV;</w:t>
      </w:r>
      <w:r w:rsidRPr="00437FEF">
        <w:rPr>
          <w:rFonts w:cstheme="minorHAnsi"/>
          <w:bCs/>
          <w:szCs w:val="21"/>
        </w:rPr>
        <w:br/>
        <w:t>(3) The market value of all asset-backed securities held by the Fund shall not exceed 20% of the Fund's NAV;</w:t>
      </w:r>
      <w:r w:rsidRPr="00437FEF">
        <w:rPr>
          <w:rFonts w:cstheme="minorHAnsi"/>
          <w:bCs/>
          <w:szCs w:val="21"/>
        </w:rPr>
        <w:br/>
      </w:r>
      <w:r w:rsidRPr="00437FEF">
        <w:rPr>
          <w:rFonts w:cstheme="minorHAnsi"/>
          <w:bCs/>
          <w:szCs w:val="21"/>
        </w:rPr>
        <w:lastRenderedPageBreak/>
        <w:t>(4) The proportion of the same asset-backed securities (with the same credit rating) held by the Fund shall not exceed 10% of the total scale of such asset-backed securities;</w:t>
      </w:r>
      <w:r w:rsidRPr="00437FEF">
        <w:rPr>
          <w:rFonts w:cstheme="minorHAnsi"/>
          <w:bCs/>
          <w:szCs w:val="21"/>
        </w:rPr>
        <w:br/>
        <w:t>(5) The capital amount invested by all funds managed by the Manager in the various asset-backed securities of the same originator shall not exceed 10% of the total scale of all asset-backed securities;</w:t>
      </w:r>
      <w:r w:rsidRPr="00437FEF">
        <w:rPr>
          <w:rFonts w:cstheme="minorHAnsi"/>
          <w:bCs/>
          <w:szCs w:val="21"/>
        </w:rPr>
        <w:br/>
        <w:t>(6) The Fund shall invest in asset-backed securities with a credit rating of BBB or above. If the credit rating of an asset-backed security held by the Fund falls and no longer meets such investment standards, the Fund shall sell all holdings in such securities within three months from the date of issuance of the rating report;</w:t>
      </w:r>
      <w:r w:rsidRPr="00437FEF">
        <w:rPr>
          <w:rFonts w:cstheme="minorHAnsi"/>
          <w:bCs/>
          <w:szCs w:val="21"/>
        </w:rPr>
        <w:br/>
        <w:t>(7) When the Fund's property participates in the initial public offering of stocks, the amount subscribed by the Fund shall not exceed the total assets of the Fund, and the number of shares subscribed by the Fund shall not exceed the total number of shares issued by the issuer in the offering;</w:t>
      </w:r>
      <w:r w:rsidRPr="00437FEF">
        <w:rPr>
          <w:rFonts w:cstheme="minorHAnsi"/>
          <w:bCs/>
          <w:szCs w:val="21"/>
        </w:rPr>
        <w:br/>
        <w:t>(8) The balance of funds derived from bond repurchase transactions in the interbank market shall not exceed 40% of the Fund's NAV, and the maximum term of such repurchase transactions shall not exceed one year. Repurchase transactions shall not be extended upon maturity;</w:t>
      </w:r>
      <w:r w:rsidRPr="00437FEF">
        <w:rPr>
          <w:rFonts w:cstheme="minorHAnsi"/>
          <w:bCs/>
          <w:szCs w:val="21"/>
        </w:rPr>
        <w:br/>
        <w:t>(9) The market value of assets with restricted liquidity in which the Fund proactively invested shall not exceed 15% of the Fund's NAV. In the event that this investment limit is violated due to factors beyond the Manager's control, such as securities market fluctuations, suspension of trading of listed companies' stocks, or changes in fund size, the Manager shall not proactively increase investment in such assets with restricted liquidity;</w:t>
      </w:r>
      <w:r w:rsidRPr="00437FEF">
        <w:rPr>
          <w:rFonts w:cstheme="minorHAnsi"/>
          <w:bCs/>
          <w:szCs w:val="21"/>
        </w:rPr>
        <w:br/>
        <w:t>(10) When the Fund engages in reverse repurchase transactions with private securities investment fund products and other entities recognised by the CSRC as counterparties, the requirements on the qualifications of acceptable collaterals shall be consistent with the investment scope stipulated in the Fund Contract;</w:t>
      </w:r>
      <w:r w:rsidRPr="00437FEF">
        <w:rPr>
          <w:rFonts w:cstheme="minorHAnsi"/>
          <w:bCs/>
          <w:szCs w:val="21"/>
        </w:rPr>
        <w:br/>
        <w:t xml:space="preserve">(11) At the end of any trading day, the value of long stock index futures held by the Fund shall not exceed 10% of the Fund’s NAV; at the end of any trading day, the value of short futures contracts shall not exceed 20% of the total market value of stocks held by the </w:t>
      </w:r>
      <w:r w:rsidRPr="00437FEF">
        <w:rPr>
          <w:rFonts w:cstheme="minorHAnsi"/>
          <w:bCs/>
          <w:szCs w:val="21"/>
        </w:rPr>
        <w:lastRenderedPageBreak/>
        <w:t>Fund. The trading volume of stock index futures contracts traded (excluding closing out) within any trading day shall not exceed 20% of the Fund’s NAV on the previous trading day;</w:t>
      </w:r>
      <w:r w:rsidRPr="00437FEF">
        <w:rPr>
          <w:rFonts w:cstheme="minorHAnsi"/>
          <w:bCs/>
          <w:szCs w:val="21"/>
        </w:rPr>
        <w:br/>
        <w:t>(12) At the end of any trading day, the value of long government bond futures held by the Fund shall not exceed 15% of the Fund’s NAV; at the end of any trading day, the value of short government bond futures contracts held by the Fund shall not exceed 30% of the total market value of bonds held by the Fund. The trading volume of government bond futures contracts traded (excluding closing out) within any trading day shall not exceed 30% of the Fund’s NAV on the previous trading day;</w:t>
      </w:r>
      <w:r w:rsidRPr="00437FEF">
        <w:rPr>
          <w:rFonts w:cstheme="minorHAnsi"/>
          <w:bCs/>
          <w:szCs w:val="21"/>
        </w:rPr>
        <w:br/>
        <w:t>(13) At the close of any trading day, the aggregate value of long positions in stock index futures and treasury bond futures contracts, combined with the market value of securities, shall not exceed 100% of the Fund's NAV. At the close of each trading day, after deducting the margin required for stock index futures, treasury bond futures, and stock option contracts, the Fund shall maintain a cash balance not less than the margin amount;</w:t>
      </w:r>
      <w:r w:rsidRPr="00437FEF">
        <w:rPr>
          <w:rFonts w:cstheme="minorHAnsi"/>
          <w:bCs/>
          <w:szCs w:val="21"/>
        </w:rPr>
        <w:br/>
        <w:t>(14) The total amount of premium paid and collected in an open option contract shall not exceed 10% of the Fund’s NAV. If a call option is written and sold, the full amount of underlying securities shall be held by the Fund. If a put option is written and sold, the full amount of cash required for the exercise of the contract or the cash equivalent that can offset option margin approved by the exchange’s rules shall be held. The face value of open option contracts shall not exceed 20% of the Fund’s NAV, with the notional value calculated as the strike price multiplied by the contract multiplier;</w:t>
      </w:r>
      <w:r w:rsidRPr="00437FEF">
        <w:rPr>
          <w:rFonts w:cstheme="minorHAnsi"/>
          <w:bCs/>
          <w:szCs w:val="21"/>
        </w:rPr>
        <w:br/>
        <w:t>(15) The Fund’s gross assets shall not exceed 140% of the Fund's NAV;</w:t>
      </w:r>
      <w:r w:rsidRPr="00437FEF">
        <w:rPr>
          <w:rFonts w:cstheme="minorHAnsi"/>
          <w:bCs/>
          <w:szCs w:val="21"/>
        </w:rPr>
        <w:br/>
        <w:t>(16) At the close of any trading day, the aggregate market value of stocks purchased on margin and other securities held by the Fund shall not exceed 95% of the Fund's NAV;</w:t>
      </w:r>
      <w:r w:rsidRPr="00437FEF">
        <w:rPr>
          <w:rFonts w:cstheme="minorHAnsi"/>
          <w:bCs/>
          <w:szCs w:val="21"/>
        </w:rPr>
        <w:br/>
        <w:t>(17) The Fund's participation in CSF Securities Lending shall adhere to the following requirements:</w:t>
      </w:r>
      <w:r w:rsidRPr="00437FEF">
        <w:rPr>
          <w:rFonts w:cstheme="minorHAnsi"/>
          <w:bCs/>
          <w:szCs w:val="21"/>
        </w:rPr>
        <w:br/>
        <w:t>A. The assets lent out shall not exceed 30% of the Fund's NAV, and securities lent out for a period exceeding 10 trading days shall be classified as illiquid securities as defined in the Liquidity Risk Management Provisions;</w:t>
      </w:r>
      <w:r w:rsidRPr="00437FEF">
        <w:rPr>
          <w:rFonts w:cstheme="minorHAnsi"/>
          <w:bCs/>
          <w:szCs w:val="21"/>
        </w:rPr>
        <w:br/>
      </w:r>
      <w:r w:rsidRPr="00437FEF">
        <w:rPr>
          <w:rFonts w:cstheme="minorHAnsi"/>
          <w:bCs/>
          <w:szCs w:val="21"/>
        </w:rPr>
        <w:lastRenderedPageBreak/>
        <w:t>B. The amount of a single security lent out in lending transactions shall not exceed 30% of the total amount of that security held by the Fund;</w:t>
      </w:r>
      <w:r w:rsidRPr="00437FEF">
        <w:rPr>
          <w:rFonts w:cstheme="minorHAnsi"/>
          <w:bCs/>
          <w:szCs w:val="21"/>
        </w:rPr>
        <w:br/>
        <w:t>C. The average daily NAV of the Fund over the preceding six months shall not be less than RMB 200 million;</w:t>
      </w:r>
      <w:r w:rsidRPr="00437FEF">
        <w:rPr>
          <w:rFonts w:cstheme="minorHAnsi"/>
          <w:bCs/>
          <w:szCs w:val="21"/>
        </w:rPr>
        <w:br/>
        <w:t>D. The weighted average remaining term of the Fund's participation in securities lending, calculated on a market value-weighted basis, shall not exceed 30 days;</w:t>
      </w:r>
      <w:r w:rsidRPr="00437FEF">
        <w:rPr>
          <w:rFonts w:cstheme="minorHAnsi"/>
          <w:bCs/>
          <w:szCs w:val="21"/>
        </w:rPr>
        <w:br/>
        <w:t>(18) The investment limit for depositary receipts shall be subject to the same restrictions as domestically listed and traded stocks and shall be calculated in aggregation with domestically listed and traded stocks;</w:t>
      </w:r>
      <w:r w:rsidRPr="00437FEF">
        <w:rPr>
          <w:rFonts w:cstheme="minorHAnsi"/>
          <w:bCs/>
          <w:szCs w:val="21"/>
        </w:rPr>
        <w:br/>
        <w:t>(19) Other investment restrictions as stipulated by laws, regulations, and the CSRC, as well as the Fund Contract.</w:t>
      </w:r>
    </w:p>
    <w:p w14:paraId="2522C84A"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Except under items (6), (9), (10), and (17) above, if the investment percentages deviate from the aforementioned provisions due to factors beyond the Manager’s control, such as securities/futures market fluctuations, mergers of securities issuers, changes in fund size, adjustments to the constituents of the Index, or liquidity restrictions on constituents of the Index, the Fund Manager shall make adjustments within 10 trading days unless otherwise stipulated by the CSRC for special circumstances. If the Fund's investments fail to comply with the provisions of (17) above due to factors beyond the Manager's control, the Fund Manager shall not engage in new securities lending transactions. Where otherwise stipulated by laws and regulations, such stipulations shall prevail.</w:t>
      </w:r>
    </w:p>
    <w:p w14:paraId="426A8B4F"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The Manager shall, within six months from the effective date of the Fund Contract, make the investment portfolio proportion of the Fund conform to the relevant provisions of the Fund Contract. During the above period, the investment scope and investment strategy of the Fund shall abide by the provisions of the Fund Contract. The Custodian shall commence supervision and inspection of the Fund's investments from the effective date of the Fund Contract.</w:t>
      </w:r>
    </w:p>
    <w:p w14:paraId="0C6F3A08"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 xml:space="preserve">If the above investment portfolio proportion restrictions are changed by laws and regulations, the Manager may adjust the provisions on investment proportion restrictions accordingly after performing appropriate procedures. If laws and regulations or regulatory authorities remove the aforementioned restrictions, and if applicable to the Fund, the Fund Manager, after completing the appropriate procedures, will no longer be subject to such </w:t>
      </w:r>
      <w:r w:rsidRPr="00437FEF">
        <w:rPr>
          <w:rFonts w:cstheme="minorHAnsi"/>
          <w:bCs/>
          <w:szCs w:val="21"/>
        </w:rPr>
        <w:lastRenderedPageBreak/>
        <w:t>restrictions, and the Fund will automatically comply with the then-effective laws and regulations or regulatory provisions without the need for a Unitholders' meeting.</w:t>
      </w:r>
    </w:p>
    <w:p w14:paraId="221200B4" w14:textId="77777777" w:rsidR="00BD01CE" w:rsidRPr="00437FEF" w:rsidRDefault="00BD01CE">
      <w:pPr>
        <w:pStyle w:val="aff10"/>
        <w:numPr>
          <w:ilvl w:val="0"/>
          <w:numId w:val="67"/>
        </w:numPr>
        <w:spacing w:line="360" w:lineRule="auto"/>
        <w:rPr>
          <w:rFonts w:cstheme="minorHAnsi"/>
          <w:bCs/>
          <w:szCs w:val="21"/>
        </w:rPr>
      </w:pPr>
      <w:r w:rsidRPr="00437FEF">
        <w:rPr>
          <w:rFonts w:cstheme="minorHAnsi"/>
          <w:bCs/>
          <w:szCs w:val="21"/>
        </w:rPr>
        <w:t>Prohibited Activities</w:t>
      </w:r>
      <w:r w:rsidRPr="00437FEF">
        <w:rPr>
          <w:rFonts w:cstheme="minorHAnsi"/>
          <w:bCs/>
          <w:szCs w:val="21"/>
        </w:rPr>
        <w:br/>
        <w:t>To protect the legitimate rights and interests of Unitholders, the Fund’s assets shall not be used for the following investments or activities:</w:t>
      </w:r>
      <w:r w:rsidRPr="00437FEF">
        <w:rPr>
          <w:rFonts w:cstheme="minorHAnsi"/>
          <w:bCs/>
          <w:szCs w:val="21"/>
        </w:rPr>
        <w:br/>
        <w:t>(1) To engage in securities underwriting;</w:t>
      </w:r>
      <w:r w:rsidRPr="00437FEF">
        <w:rPr>
          <w:rFonts w:cstheme="minorHAnsi"/>
          <w:bCs/>
          <w:szCs w:val="21"/>
        </w:rPr>
        <w:br/>
        <w:t>(2) To provide loans or guarantees to third parties;</w:t>
      </w:r>
      <w:r w:rsidRPr="00437FEF">
        <w:rPr>
          <w:rFonts w:cstheme="minorHAnsi"/>
          <w:bCs/>
          <w:szCs w:val="21"/>
        </w:rPr>
        <w:br/>
        <w:t>(3) To engage in any investments which may result in the Fund being subject to unlimited liabilities;</w:t>
      </w:r>
      <w:r w:rsidRPr="00437FEF">
        <w:rPr>
          <w:rFonts w:cstheme="minorHAnsi"/>
          <w:bCs/>
          <w:szCs w:val="21"/>
        </w:rPr>
        <w:br/>
        <w:t>(4) To make capital contributions to the Manager or the Custodian;</w:t>
      </w:r>
      <w:r w:rsidRPr="00437FEF">
        <w:rPr>
          <w:rFonts w:cstheme="minorHAnsi"/>
          <w:bCs/>
          <w:szCs w:val="21"/>
        </w:rPr>
        <w:br/>
        <w:t>(5) To engage in insider trading, manipulation of securities prices, or other misconduct in securities dealing;</w:t>
      </w:r>
      <w:r w:rsidRPr="00437FEF">
        <w:rPr>
          <w:rFonts w:cstheme="minorHAnsi"/>
          <w:bCs/>
          <w:szCs w:val="21"/>
        </w:rPr>
        <w:br/>
        <w:t>(6) Other activities prohibited by any law or administrative regulation or the provisions of the CSRC.</w:t>
      </w:r>
    </w:p>
    <w:p w14:paraId="27B1AAEC"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If any of the aforementioned prohibitions are rescinded or amended by any law, administrative regulation, or the relevant regulatory authorities, the Fund may, after the Manager completes the appropriate procedures, disregard the relevant restrictions or adhere to the amended regulations.</w:t>
      </w:r>
    </w:p>
    <w:p w14:paraId="65F6D5AE"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(V) Underlying Index</w:t>
      </w:r>
    </w:p>
    <w:p w14:paraId="49706C05" w14:textId="77777777" w:rsidR="00BD01CE" w:rsidRPr="00437FEF" w:rsidRDefault="00BD01CE">
      <w:pPr>
        <w:pStyle w:val="aff10"/>
        <w:numPr>
          <w:ilvl w:val="0"/>
          <w:numId w:val="68"/>
        </w:numPr>
        <w:spacing w:line="360" w:lineRule="auto"/>
        <w:rPr>
          <w:rFonts w:cstheme="minorHAnsi"/>
          <w:bCs/>
          <w:szCs w:val="21"/>
        </w:rPr>
      </w:pPr>
      <w:r w:rsidRPr="00437FEF">
        <w:rPr>
          <w:rFonts w:cstheme="minorHAnsi"/>
          <w:bCs/>
          <w:szCs w:val="21"/>
        </w:rPr>
        <w:t>The Fund's underlying Index is the CSI Artificial Intelligence Thematic Index.</w:t>
      </w:r>
      <w:r w:rsidRPr="00437FEF">
        <w:rPr>
          <w:rFonts w:cstheme="minorHAnsi"/>
          <w:bCs/>
          <w:szCs w:val="21"/>
        </w:rPr>
        <w:br/>
        <w:t>If the Index ceases to meet the requisite criteria (except in cases where changes in constituent stock prices or other alterations to the index compilation methodology cause the Index to fall short of the requirements), the index provider withdraws, or other such circumstances arise, the Manager shall, within ten business days of the event, report to the CSRC and propose a solution, such as changing the Fund's Index, converting the Fund's operation method, merging with another fund, or terminating the Fund Contract.</w:t>
      </w:r>
    </w:p>
    <w:p w14:paraId="78ECE6A9"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During the period between the cessation of the Index's compilation and publication and the finalisation of a solution, the Manager shall maintain the Fund's investment operations in accordance with the most recently available index information, adhering to the principle of prioritising the interests of the Fund Unitholders.</w:t>
      </w:r>
    </w:p>
    <w:p w14:paraId="3359E259"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lastRenderedPageBreak/>
        <w:t>During the operation of the Fund, if a constituent security of the Index experiences significant negative events and faces delisting or default risks prior to any index provider adjustments, the Manager will promptly adjust the relevant holdings after completing internal decision-making procedures, in accordance with the principle of prioritising Unitholder interests.</w:t>
      </w:r>
    </w:p>
    <w:p w14:paraId="1A4D3B0A"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If laws and regulations or regulatory authorities stipulate otherwise, those stipulations shall apply.</w:t>
      </w:r>
    </w:p>
    <w:p w14:paraId="1FDEA5C8" w14:textId="77777777" w:rsidR="00BD01CE" w:rsidRPr="00437FEF" w:rsidRDefault="00BD01CE">
      <w:pPr>
        <w:pStyle w:val="aff10"/>
        <w:numPr>
          <w:ilvl w:val="0"/>
          <w:numId w:val="69"/>
        </w:numPr>
        <w:spacing w:line="360" w:lineRule="auto"/>
        <w:rPr>
          <w:rFonts w:cstheme="minorHAnsi"/>
          <w:bCs/>
          <w:szCs w:val="21"/>
        </w:rPr>
      </w:pPr>
      <w:r w:rsidRPr="00437FEF">
        <w:rPr>
          <w:rFonts w:cstheme="minorHAnsi"/>
          <w:bCs/>
          <w:szCs w:val="21"/>
        </w:rPr>
        <w:t>CSI Artificial Intelligence Thematic Index</w:t>
      </w:r>
      <w:r w:rsidRPr="00437FEF">
        <w:rPr>
          <w:rFonts w:cstheme="minorHAnsi"/>
          <w:bCs/>
          <w:szCs w:val="21"/>
        </w:rPr>
        <w:br/>
        <w:t>For details of the index compilation methodology, please refer to the Appendix of the Prospectus. Investors can access index information at </w:t>
      </w:r>
      <w:hyperlink r:id="rId15" w:tgtFrame="_blank" w:history="1">
        <w:r w:rsidRPr="00437FEF">
          <w:rPr>
            <w:rStyle w:val="afa"/>
            <w:rFonts w:cstheme="minorHAnsi"/>
            <w:bCs/>
            <w:szCs w:val="21"/>
          </w:rPr>
          <w:t>http://www.csindex.com.cn</w:t>
        </w:r>
      </w:hyperlink>
      <w:r w:rsidRPr="00437FEF">
        <w:rPr>
          <w:rFonts w:cstheme="minorHAnsi"/>
          <w:bCs/>
          <w:szCs w:val="21"/>
        </w:rPr>
        <w:t>.</w:t>
      </w:r>
    </w:p>
    <w:p w14:paraId="3B8AB782"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(VI) Benchmark</w:t>
      </w:r>
      <w:r w:rsidRPr="00437FEF">
        <w:rPr>
          <w:rFonts w:cstheme="minorHAnsi"/>
          <w:bCs/>
          <w:szCs w:val="21"/>
        </w:rPr>
        <w:br/>
        <w:t>The Fund's performance benchmark is the return of the CSI Artificial Intelligence Thematic Index.</w:t>
      </w:r>
      <w:r w:rsidRPr="00437FEF">
        <w:rPr>
          <w:rFonts w:cstheme="minorHAnsi"/>
          <w:bCs/>
          <w:szCs w:val="21"/>
        </w:rPr>
        <w:br/>
        <w:t>If the Fund's Index is changed, the Fund's performance benchmark shall also change accordingly. The Manager may adjust the composition and weights of the performance benchmark based on investment circumstances and market practices without convening a Unitholders' meeting, provided that the Custodian's consent is obtained and appropriate procedures are followed as required by regulatory authorities.</w:t>
      </w:r>
    </w:p>
    <w:p w14:paraId="53AEC580" w14:textId="77777777" w:rsidR="00BD01CE" w:rsidRPr="00437FEF" w:rsidRDefault="00BD01CE" w:rsidP="00BD01CE">
      <w:pPr>
        <w:pStyle w:val="aff10"/>
        <w:spacing w:line="360" w:lineRule="auto"/>
        <w:ind w:firstLine="420"/>
        <w:rPr>
          <w:rFonts w:cstheme="minorHAnsi"/>
          <w:bCs/>
          <w:szCs w:val="21"/>
        </w:rPr>
      </w:pPr>
      <w:r w:rsidRPr="00437FEF">
        <w:rPr>
          <w:rFonts w:cstheme="minorHAnsi"/>
          <w:bCs/>
          <w:szCs w:val="21"/>
        </w:rPr>
        <w:t>(VII) Risk and Return Characteristics</w:t>
      </w:r>
      <w:r w:rsidRPr="00437FEF">
        <w:rPr>
          <w:rFonts w:cstheme="minorHAnsi"/>
          <w:bCs/>
          <w:szCs w:val="21"/>
        </w:rPr>
        <w:br/>
        <w:t>The Fund is an equity fund, carrying higher expected risks and expected returns than hybrid funds, bond funds, and money market funds.</w:t>
      </w:r>
    </w:p>
    <w:p w14:paraId="6F4DE5A0" w14:textId="0C49F28F" w:rsidR="0029692E" w:rsidRPr="00437FEF" w:rsidRDefault="00BD01CE" w:rsidP="00BD01CE">
      <w:pPr>
        <w:pStyle w:val="aff10"/>
        <w:spacing w:line="360" w:lineRule="auto"/>
        <w:ind w:firstLine="420"/>
        <w:rPr>
          <w:rFonts w:cstheme="minorHAnsi"/>
          <w:bCs/>
          <w:szCs w:val="21"/>
        </w:rPr>
      </w:pPr>
      <w:r w:rsidRPr="00437FEF">
        <w:rPr>
          <w:rFonts w:cstheme="minorHAnsi"/>
          <w:bCs/>
          <w:szCs w:val="21"/>
        </w:rPr>
        <w:t>(VIII) Financing, Securities Lending, and Margin Trading</w:t>
      </w:r>
      <w:r w:rsidRPr="00437FEF">
        <w:rPr>
          <w:rFonts w:cstheme="minorHAnsi"/>
          <w:bCs/>
          <w:szCs w:val="21"/>
        </w:rPr>
        <w:br/>
        <w:t>The Fund may engage in financing, securities lending, and margin trading in compliance with applicable laws, regulations, and regulatory requirements without the need to convene a Unitholders' meeting.</w:t>
      </w:r>
    </w:p>
    <w:p w14:paraId="4089FD6B" w14:textId="77777777" w:rsidR="0029692E" w:rsidRPr="00437FEF" w:rsidRDefault="0029692E" w:rsidP="00D101E7">
      <w:pPr>
        <w:pStyle w:val="aff10"/>
        <w:spacing w:line="360" w:lineRule="auto"/>
        <w:ind w:firstLine="420"/>
        <w:rPr>
          <w:rFonts w:cstheme="minorHAnsi"/>
          <w:bCs/>
          <w:szCs w:val="21"/>
        </w:rPr>
      </w:pPr>
      <w:r w:rsidRPr="00437FEF">
        <w:rPr>
          <w:rFonts w:cstheme="minorHAnsi"/>
          <w:bCs/>
          <w:szCs w:val="21"/>
        </w:rPr>
        <w:t>(IX) Portfolio Report of the Fund</w:t>
      </w:r>
    </w:p>
    <w:p w14:paraId="08CBD66E" w14:textId="77777777" w:rsidR="0029692E" w:rsidRPr="00437FEF" w:rsidRDefault="0029692E" w:rsidP="00575EDF">
      <w:pPr>
        <w:pStyle w:val="a4"/>
        <w:spacing w:before="0" w:after="0" w:line="360" w:lineRule="auto"/>
        <w:rPr>
          <w:rFonts w:cstheme="minorHAnsi"/>
          <w:b w:val="0"/>
          <w:sz w:val="21"/>
          <w:szCs w:val="21"/>
        </w:rPr>
      </w:pPr>
      <w:r w:rsidRPr="00437FEF">
        <w:rPr>
          <w:rFonts w:cstheme="minorHAnsi"/>
          <w:b w:val="0"/>
          <w:sz w:val="21"/>
          <w:szCs w:val="21"/>
        </w:rPr>
        <w:t>The following information is extracted from the Fund's Investment Portfolio Report for the first quarter of 2024:</w:t>
      </w:r>
    </w:p>
    <w:p w14:paraId="4E76D338" w14:textId="77777777" w:rsidR="009510EE" w:rsidRPr="00437FEF" w:rsidRDefault="009510EE" w:rsidP="0029692E">
      <w:pPr>
        <w:pStyle w:val="a5"/>
        <w:snapToGrid w:val="0"/>
        <w:spacing w:before="120" w:after="120" w:line="343" w:lineRule="auto"/>
        <w:contextualSpacing/>
        <w:rPr>
          <w:rFonts w:cstheme="minorHAnsi"/>
          <w:b/>
          <w:szCs w:val="21"/>
          <w:lang w:val="en-GB"/>
        </w:rPr>
      </w:pPr>
    </w:p>
    <w:p w14:paraId="5F7F296A" w14:textId="6505E040" w:rsidR="000D5723" w:rsidRPr="00437FEF" w:rsidRDefault="0029692E" w:rsidP="009510EE">
      <w:pPr>
        <w:pStyle w:val="a4"/>
        <w:spacing w:before="0" w:after="0" w:line="360" w:lineRule="auto"/>
        <w:rPr>
          <w:rFonts w:cstheme="minorHAnsi"/>
          <w:b w:val="0"/>
          <w:sz w:val="21"/>
          <w:szCs w:val="21"/>
        </w:rPr>
      </w:pPr>
      <w:r w:rsidRPr="00437FEF">
        <w:rPr>
          <w:rFonts w:cstheme="minorHAnsi"/>
          <w:b w:val="0"/>
          <w:sz w:val="21"/>
          <w:szCs w:val="21"/>
        </w:rPr>
        <w:t>5.1 Fund Portfolio Composition as of the End of the Reporting Period</w:t>
      </w:r>
    </w:p>
    <w:p w14:paraId="13E53863" w14:textId="77777777" w:rsidR="0029692E" w:rsidRPr="00437FEF" w:rsidRDefault="0029692E" w:rsidP="0029692E">
      <w:pPr>
        <w:pStyle w:val="a5"/>
        <w:snapToGrid w:val="0"/>
        <w:spacing w:before="120" w:after="120" w:line="343" w:lineRule="auto"/>
        <w:contextualSpacing/>
        <w:rPr>
          <w:rFonts w:cstheme="minorHAnsi"/>
          <w:b/>
          <w:szCs w:val="21"/>
          <w:lang w:val="en-GB"/>
        </w:rPr>
      </w:pPr>
    </w:p>
    <w:tbl>
      <w:tblPr>
        <w:tblStyle w:val="a9"/>
        <w:tblW w:w="8364" w:type="dxa"/>
        <w:tblInd w:w="108" w:type="dxa"/>
        <w:tblLayout w:type="fixed"/>
        <w:tblLook w:val="04A0" w:firstRow="1" w:lastRow="0" w:firstColumn="1" w:lastColumn="0" w:noHBand="0" w:noVBand="1"/>
      </w:tblPr>
      <w:tblGrid>
        <w:gridCol w:w="851"/>
        <w:gridCol w:w="3118"/>
        <w:gridCol w:w="2694"/>
        <w:gridCol w:w="1701"/>
      </w:tblGrid>
      <w:tr w:rsidR="00640DE8" w:rsidRPr="00437FEF" w14:paraId="0C0C632F" w14:textId="77777777" w:rsidTr="00640DE8">
        <w:tc>
          <w:tcPr>
            <w:tcW w:w="851" w:type="dxa"/>
            <w:vAlign w:val="center"/>
          </w:tcPr>
          <w:p w14:paraId="2C64C131" w14:textId="39A0A89F"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lastRenderedPageBreak/>
              <w:t>No.</w:t>
            </w:r>
          </w:p>
        </w:tc>
        <w:tc>
          <w:tcPr>
            <w:tcW w:w="3118" w:type="dxa"/>
            <w:vAlign w:val="center"/>
          </w:tcPr>
          <w:p w14:paraId="30544E0B" w14:textId="1A6ADC7A"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Item</w:t>
            </w:r>
          </w:p>
        </w:tc>
        <w:tc>
          <w:tcPr>
            <w:tcW w:w="2694" w:type="dxa"/>
            <w:vAlign w:val="center"/>
          </w:tcPr>
          <w:p w14:paraId="2D42BC49" w14:textId="55D32557"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Amount (RMB)</w:t>
            </w:r>
          </w:p>
        </w:tc>
        <w:tc>
          <w:tcPr>
            <w:tcW w:w="1701" w:type="dxa"/>
            <w:vAlign w:val="center"/>
          </w:tcPr>
          <w:p w14:paraId="743E1083" w14:textId="2C280163"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Percentage of the Fund's Total Assets (%)</w:t>
            </w:r>
          </w:p>
        </w:tc>
      </w:tr>
      <w:tr w:rsidR="00640DE8" w:rsidRPr="00437FEF" w14:paraId="65876B2E" w14:textId="77777777" w:rsidTr="00640DE8">
        <w:tc>
          <w:tcPr>
            <w:tcW w:w="851" w:type="dxa"/>
            <w:vAlign w:val="center"/>
          </w:tcPr>
          <w:p w14:paraId="5245C3A3" w14:textId="798F0663"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1</w:t>
            </w:r>
          </w:p>
        </w:tc>
        <w:tc>
          <w:tcPr>
            <w:tcW w:w="3118" w:type="dxa"/>
            <w:vAlign w:val="center"/>
          </w:tcPr>
          <w:p w14:paraId="596F1B94" w14:textId="17661D0B"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Equity investments</w:t>
            </w:r>
          </w:p>
        </w:tc>
        <w:tc>
          <w:tcPr>
            <w:tcW w:w="2694" w:type="dxa"/>
            <w:vAlign w:val="center"/>
          </w:tcPr>
          <w:p w14:paraId="1681F507"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2,416,184,802.48</w:t>
            </w:r>
          </w:p>
        </w:tc>
        <w:tc>
          <w:tcPr>
            <w:tcW w:w="1701" w:type="dxa"/>
            <w:vAlign w:val="center"/>
          </w:tcPr>
          <w:p w14:paraId="12A1D57A"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98.35</w:t>
            </w:r>
          </w:p>
        </w:tc>
      </w:tr>
      <w:tr w:rsidR="00640DE8" w:rsidRPr="00437FEF" w14:paraId="6F2CDBE6" w14:textId="77777777" w:rsidTr="00640DE8">
        <w:tc>
          <w:tcPr>
            <w:tcW w:w="851" w:type="dxa"/>
            <w:vAlign w:val="center"/>
          </w:tcPr>
          <w:p w14:paraId="1727B6F4" w14:textId="77777777" w:rsidR="00640DE8" w:rsidRPr="00437FEF" w:rsidRDefault="00640DE8" w:rsidP="00640DE8">
            <w:pPr>
              <w:rPr>
                <w:rFonts w:asciiTheme="minorHAnsi" w:hAnsiTheme="minorHAnsi" w:cstheme="minorHAnsi"/>
              </w:rPr>
            </w:pPr>
          </w:p>
        </w:tc>
        <w:tc>
          <w:tcPr>
            <w:tcW w:w="3118" w:type="dxa"/>
            <w:vAlign w:val="center"/>
          </w:tcPr>
          <w:p w14:paraId="69A2700D" w14:textId="76210DA0"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Of which: Stocks</w:t>
            </w:r>
          </w:p>
        </w:tc>
        <w:tc>
          <w:tcPr>
            <w:tcW w:w="2694" w:type="dxa"/>
            <w:vAlign w:val="center"/>
          </w:tcPr>
          <w:p w14:paraId="17B19285"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2,416,184,802.48</w:t>
            </w:r>
          </w:p>
        </w:tc>
        <w:tc>
          <w:tcPr>
            <w:tcW w:w="1701" w:type="dxa"/>
            <w:vAlign w:val="center"/>
          </w:tcPr>
          <w:p w14:paraId="124EAC18"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98.35</w:t>
            </w:r>
          </w:p>
        </w:tc>
      </w:tr>
      <w:tr w:rsidR="00640DE8" w:rsidRPr="00437FEF" w14:paraId="552D0FE4" w14:textId="77777777" w:rsidTr="00640DE8">
        <w:tc>
          <w:tcPr>
            <w:tcW w:w="851" w:type="dxa"/>
            <w:vAlign w:val="center"/>
          </w:tcPr>
          <w:p w14:paraId="26FCF5D3" w14:textId="4E1F300A"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2</w:t>
            </w:r>
          </w:p>
        </w:tc>
        <w:tc>
          <w:tcPr>
            <w:tcW w:w="3118" w:type="dxa"/>
            <w:vAlign w:val="center"/>
          </w:tcPr>
          <w:p w14:paraId="516F6F73" w14:textId="3C69C4C9"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Fund investments</w:t>
            </w:r>
          </w:p>
        </w:tc>
        <w:tc>
          <w:tcPr>
            <w:tcW w:w="2694" w:type="dxa"/>
            <w:vAlign w:val="center"/>
          </w:tcPr>
          <w:p w14:paraId="3B1379C7"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75338974"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7F17E27E" w14:textId="77777777" w:rsidTr="00640DE8">
        <w:tc>
          <w:tcPr>
            <w:tcW w:w="851" w:type="dxa"/>
            <w:vAlign w:val="center"/>
          </w:tcPr>
          <w:p w14:paraId="3CC77545" w14:textId="1BD73FE8"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3</w:t>
            </w:r>
          </w:p>
        </w:tc>
        <w:tc>
          <w:tcPr>
            <w:tcW w:w="3118" w:type="dxa"/>
            <w:vAlign w:val="center"/>
          </w:tcPr>
          <w:p w14:paraId="4AEAB0EE" w14:textId="4F16C4D1"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Fixed-income investments</w:t>
            </w:r>
          </w:p>
        </w:tc>
        <w:tc>
          <w:tcPr>
            <w:tcW w:w="2694" w:type="dxa"/>
            <w:vAlign w:val="center"/>
          </w:tcPr>
          <w:p w14:paraId="289284A3"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17F72374"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4D495C5D" w14:textId="77777777" w:rsidTr="00640DE8">
        <w:tc>
          <w:tcPr>
            <w:tcW w:w="851" w:type="dxa"/>
            <w:vAlign w:val="center"/>
          </w:tcPr>
          <w:p w14:paraId="5258F54E" w14:textId="77777777" w:rsidR="00640DE8" w:rsidRPr="00437FEF" w:rsidRDefault="00640DE8" w:rsidP="00640DE8">
            <w:pPr>
              <w:rPr>
                <w:rFonts w:asciiTheme="minorHAnsi" w:hAnsiTheme="minorHAnsi" w:cstheme="minorHAnsi"/>
              </w:rPr>
            </w:pPr>
          </w:p>
        </w:tc>
        <w:tc>
          <w:tcPr>
            <w:tcW w:w="3118" w:type="dxa"/>
            <w:vAlign w:val="center"/>
          </w:tcPr>
          <w:p w14:paraId="39C7A327" w14:textId="2F958C90"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Of which: Bonds</w:t>
            </w:r>
          </w:p>
        </w:tc>
        <w:tc>
          <w:tcPr>
            <w:tcW w:w="2694" w:type="dxa"/>
            <w:vAlign w:val="center"/>
          </w:tcPr>
          <w:p w14:paraId="3ACAE5A3"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14D86939"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6BBB8307" w14:textId="77777777" w:rsidTr="00640DE8">
        <w:tc>
          <w:tcPr>
            <w:tcW w:w="851" w:type="dxa"/>
            <w:vAlign w:val="center"/>
          </w:tcPr>
          <w:p w14:paraId="12693F85" w14:textId="77777777" w:rsidR="00640DE8" w:rsidRPr="00437FEF" w:rsidRDefault="00640DE8" w:rsidP="00640DE8">
            <w:pPr>
              <w:rPr>
                <w:rFonts w:asciiTheme="minorHAnsi" w:hAnsiTheme="minorHAnsi" w:cstheme="minorHAnsi"/>
              </w:rPr>
            </w:pPr>
          </w:p>
        </w:tc>
        <w:tc>
          <w:tcPr>
            <w:tcW w:w="3118" w:type="dxa"/>
            <w:vAlign w:val="center"/>
          </w:tcPr>
          <w:p w14:paraId="6AB67BB9" w14:textId="47D87812" w:rsidR="00640DE8" w:rsidRPr="00437FEF" w:rsidRDefault="00640DE8" w:rsidP="00640DE8">
            <w:pPr>
              <w:autoSpaceDE w:val="0"/>
              <w:autoSpaceDN w:val="0"/>
              <w:adjustRightInd w:val="0"/>
              <w:spacing w:before="29" w:line="360" w:lineRule="auto"/>
              <w:ind w:left="17" w:firstLineChars="300" w:firstLine="630"/>
              <w:rPr>
                <w:rFonts w:asciiTheme="minorHAnsi" w:hAnsiTheme="minorHAnsi" w:cstheme="minorHAnsi"/>
                <w:szCs w:val="21"/>
              </w:rPr>
            </w:pPr>
            <w:r w:rsidRPr="00437FEF">
              <w:rPr>
                <w:rFonts w:asciiTheme="minorHAnsi" w:hAnsiTheme="minorHAnsi" w:cstheme="minorHAnsi"/>
                <w:color w:val="000000" w:themeColor="text1"/>
                <w:szCs w:val="21"/>
                <w:lang w:val="en-GB"/>
              </w:rPr>
              <w:t>Asset-backed securities</w:t>
            </w:r>
          </w:p>
        </w:tc>
        <w:tc>
          <w:tcPr>
            <w:tcW w:w="2694" w:type="dxa"/>
            <w:vAlign w:val="center"/>
          </w:tcPr>
          <w:p w14:paraId="75B56110"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4A59A27D"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4D229309" w14:textId="77777777" w:rsidTr="00640DE8">
        <w:tc>
          <w:tcPr>
            <w:tcW w:w="851" w:type="dxa"/>
            <w:vAlign w:val="center"/>
          </w:tcPr>
          <w:p w14:paraId="139E99C8" w14:textId="7E850103"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4</w:t>
            </w:r>
          </w:p>
        </w:tc>
        <w:tc>
          <w:tcPr>
            <w:tcW w:w="3118" w:type="dxa"/>
            <w:vAlign w:val="center"/>
          </w:tcPr>
          <w:p w14:paraId="467E5969" w14:textId="355FDD2F"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Precious metals investments</w:t>
            </w:r>
          </w:p>
        </w:tc>
        <w:tc>
          <w:tcPr>
            <w:tcW w:w="2694" w:type="dxa"/>
            <w:vAlign w:val="center"/>
          </w:tcPr>
          <w:p w14:paraId="7838DD1E"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3887CF25"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2B318436" w14:textId="77777777" w:rsidTr="00640DE8">
        <w:tc>
          <w:tcPr>
            <w:tcW w:w="851" w:type="dxa"/>
            <w:vAlign w:val="center"/>
          </w:tcPr>
          <w:p w14:paraId="426F9CE2" w14:textId="74C3B1CB"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5</w:t>
            </w:r>
          </w:p>
        </w:tc>
        <w:tc>
          <w:tcPr>
            <w:tcW w:w="3118" w:type="dxa"/>
            <w:vAlign w:val="center"/>
          </w:tcPr>
          <w:p w14:paraId="4EE2510F" w14:textId="1E7A5EA6"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Financial derivatives investments</w:t>
            </w:r>
          </w:p>
        </w:tc>
        <w:tc>
          <w:tcPr>
            <w:tcW w:w="2694" w:type="dxa"/>
            <w:vAlign w:val="center"/>
          </w:tcPr>
          <w:p w14:paraId="5B4C86D0"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21DCB5A7"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0115CD72" w14:textId="77777777" w:rsidTr="00640DE8">
        <w:tc>
          <w:tcPr>
            <w:tcW w:w="851" w:type="dxa"/>
            <w:vAlign w:val="center"/>
          </w:tcPr>
          <w:p w14:paraId="25A9DC77" w14:textId="7719716A"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6</w:t>
            </w:r>
          </w:p>
        </w:tc>
        <w:tc>
          <w:tcPr>
            <w:tcW w:w="3118" w:type="dxa"/>
            <w:vAlign w:val="center"/>
          </w:tcPr>
          <w:p w14:paraId="007B9AB3" w14:textId="57C1547D"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Financial assets purchased under agreements to resell</w:t>
            </w:r>
          </w:p>
        </w:tc>
        <w:tc>
          <w:tcPr>
            <w:tcW w:w="2694" w:type="dxa"/>
            <w:vAlign w:val="center"/>
          </w:tcPr>
          <w:p w14:paraId="20EA73DC"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5D6B868E"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78C6D0D9" w14:textId="77777777" w:rsidTr="00640DE8">
        <w:tc>
          <w:tcPr>
            <w:tcW w:w="851" w:type="dxa"/>
            <w:vAlign w:val="center"/>
          </w:tcPr>
          <w:p w14:paraId="3C772DBC" w14:textId="77777777" w:rsidR="00640DE8" w:rsidRPr="00437FEF" w:rsidRDefault="00640DE8" w:rsidP="00640DE8">
            <w:pPr>
              <w:rPr>
                <w:rFonts w:asciiTheme="minorHAnsi" w:hAnsiTheme="minorHAnsi" w:cstheme="minorHAnsi"/>
              </w:rPr>
            </w:pPr>
          </w:p>
        </w:tc>
        <w:tc>
          <w:tcPr>
            <w:tcW w:w="3118" w:type="dxa"/>
            <w:vAlign w:val="center"/>
          </w:tcPr>
          <w:p w14:paraId="43225C4A" w14:textId="73BE9AF2"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Of which: Financial assets purchased through buyout repos under agreements to resell</w:t>
            </w:r>
          </w:p>
        </w:tc>
        <w:tc>
          <w:tcPr>
            <w:tcW w:w="2694" w:type="dxa"/>
            <w:vAlign w:val="center"/>
          </w:tcPr>
          <w:p w14:paraId="183B63C5"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c>
          <w:tcPr>
            <w:tcW w:w="1701" w:type="dxa"/>
            <w:vAlign w:val="center"/>
          </w:tcPr>
          <w:p w14:paraId="396F2AB9"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2A8C68CD" w14:textId="77777777" w:rsidTr="00640DE8">
        <w:tc>
          <w:tcPr>
            <w:tcW w:w="851" w:type="dxa"/>
            <w:vAlign w:val="center"/>
          </w:tcPr>
          <w:p w14:paraId="7E470645" w14:textId="47A1EE83"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7</w:t>
            </w:r>
          </w:p>
        </w:tc>
        <w:tc>
          <w:tcPr>
            <w:tcW w:w="3118" w:type="dxa"/>
            <w:vAlign w:val="center"/>
          </w:tcPr>
          <w:p w14:paraId="05C88593" w14:textId="280837FA" w:rsidR="00640DE8" w:rsidRPr="00437FEF" w:rsidRDefault="00640DE8" w:rsidP="00640DE8">
            <w:pPr>
              <w:spacing w:before="29" w:line="360" w:lineRule="auto"/>
              <w:ind w:left="17"/>
              <w:rPr>
                <w:rFonts w:asciiTheme="minorHAnsi" w:hAnsiTheme="minorHAnsi" w:cstheme="minorHAnsi"/>
                <w:szCs w:val="21"/>
              </w:rPr>
            </w:pPr>
            <w:r w:rsidRPr="00437FEF">
              <w:rPr>
                <w:rFonts w:asciiTheme="minorHAnsi" w:hAnsiTheme="minorHAnsi" w:cstheme="minorHAnsi"/>
                <w:color w:val="000000" w:themeColor="text1"/>
                <w:szCs w:val="21"/>
                <w:lang w:val="en-GB"/>
              </w:rPr>
              <w:t>Bank deposits and settlement reserves</w:t>
            </w:r>
          </w:p>
        </w:tc>
        <w:tc>
          <w:tcPr>
            <w:tcW w:w="2694" w:type="dxa"/>
            <w:vAlign w:val="center"/>
          </w:tcPr>
          <w:p w14:paraId="78B8F94B"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28,012,645.30</w:t>
            </w:r>
          </w:p>
        </w:tc>
        <w:tc>
          <w:tcPr>
            <w:tcW w:w="1701" w:type="dxa"/>
            <w:vAlign w:val="center"/>
          </w:tcPr>
          <w:p w14:paraId="6B40A87B" w14:textId="77777777" w:rsidR="00640DE8" w:rsidRPr="00437FEF" w:rsidRDefault="00640DE8" w:rsidP="00640DE8">
            <w:pPr>
              <w:spacing w:before="29" w:line="360" w:lineRule="auto"/>
              <w:ind w:left="17"/>
              <w:jc w:val="right"/>
              <w:rPr>
                <w:rFonts w:asciiTheme="minorHAnsi" w:hAnsiTheme="minorHAnsi" w:cstheme="minorHAnsi"/>
                <w:szCs w:val="21"/>
              </w:rPr>
            </w:pPr>
            <w:r w:rsidRPr="00437FEF">
              <w:rPr>
                <w:rFonts w:asciiTheme="minorHAnsi" w:hAnsiTheme="minorHAnsi" w:cstheme="minorHAnsi"/>
                <w:szCs w:val="21"/>
              </w:rPr>
              <w:t>1.14</w:t>
            </w:r>
          </w:p>
        </w:tc>
      </w:tr>
      <w:tr w:rsidR="00640DE8" w:rsidRPr="00437FEF" w14:paraId="35866E1E" w14:textId="77777777" w:rsidTr="00640DE8">
        <w:tc>
          <w:tcPr>
            <w:tcW w:w="851" w:type="dxa"/>
            <w:vAlign w:val="center"/>
          </w:tcPr>
          <w:p w14:paraId="679D4C86" w14:textId="77C0D916"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8</w:t>
            </w:r>
          </w:p>
        </w:tc>
        <w:tc>
          <w:tcPr>
            <w:tcW w:w="3118" w:type="dxa"/>
            <w:vAlign w:val="center"/>
          </w:tcPr>
          <w:p w14:paraId="188D9888" w14:textId="29154AD8" w:rsidR="00640DE8" w:rsidRPr="00437FEF" w:rsidRDefault="00640DE8" w:rsidP="00640DE8">
            <w:pPr>
              <w:rPr>
                <w:rFonts w:asciiTheme="minorHAnsi" w:hAnsiTheme="minorHAnsi" w:cstheme="minorHAnsi"/>
                <w:szCs w:val="21"/>
              </w:rPr>
            </w:pPr>
            <w:r w:rsidRPr="00437FEF">
              <w:rPr>
                <w:rFonts w:asciiTheme="minorHAnsi" w:hAnsiTheme="minorHAnsi" w:cstheme="minorHAnsi"/>
                <w:color w:val="000000" w:themeColor="text1"/>
                <w:szCs w:val="21"/>
                <w:lang w:val="en-GB"/>
              </w:rPr>
              <w:t>Other assets</w:t>
            </w:r>
          </w:p>
        </w:tc>
        <w:tc>
          <w:tcPr>
            <w:tcW w:w="2694" w:type="dxa"/>
            <w:vAlign w:val="center"/>
          </w:tcPr>
          <w:p w14:paraId="0B2169CF"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12,598,800.01</w:t>
            </w:r>
          </w:p>
        </w:tc>
        <w:tc>
          <w:tcPr>
            <w:tcW w:w="1701" w:type="dxa"/>
            <w:vAlign w:val="center"/>
          </w:tcPr>
          <w:p w14:paraId="1BE4D9DB"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0.51</w:t>
            </w:r>
          </w:p>
        </w:tc>
      </w:tr>
      <w:tr w:rsidR="00640DE8" w:rsidRPr="00437FEF" w14:paraId="5CBFC279" w14:textId="77777777" w:rsidTr="00640DE8">
        <w:tc>
          <w:tcPr>
            <w:tcW w:w="851" w:type="dxa"/>
            <w:vAlign w:val="center"/>
          </w:tcPr>
          <w:p w14:paraId="013B3A49" w14:textId="5D075EB6"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9</w:t>
            </w:r>
          </w:p>
        </w:tc>
        <w:tc>
          <w:tcPr>
            <w:tcW w:w="3118" w:type="dxa"/>
            <w:vAlign w:val="center"/>
          </w:tcPr>
          <w:p w14:paraId="5837BDA3" w14:textId="0B8D6E2B" w:rsidR="00640DE8" w:rsidRPr="00437FEF" w:rsidRDefault="00640DE8" w:rsidP="00640DE8">
            <w:pPr>
              <w:rPr>
                <w:rFonts w:asciiTheme="minorHAnsi" w:hAnsiTheme="minorHAnsi" w:cstheme="minorHAnsi"/>
                <w:szCs w:val="21"/>
              </w:rPr>
            </w:pPr>
            <w:r w:rsidRPr="00437FEF">
              <w:rPr>
                <w:rFonts w:asciiTheme="minorHAnsi" w:hAnsiTheme="minorHAnsi" w:cstheme="minorHAnsi"/>
                <w:color w:val="000000" w:themeColor="text1"/>
                <w:szCs w:val="21"/>
                <w:lang w:val="en-GB"/>
              </w:rPr>
              <w:t>Total</w:t>
            </w:r>
          </w:p>
        </w:tc>
        <w:tc>
          <w:tcPr>
            <w:tcW w:w="2694" w:type="dxa"/>
            <w:vAlign w:val="center"/>
          </w:tcPr>
          <w:p w14:paraId="6D72FC1E"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2,456,796,247.79</w:t>
            </w:r>
          </w:p>
        </w:tc>
        <w:tc>
          <w:tcPr>
            <w:tcW w:w="1701" w:type="dxa"/>
            <w:vAlign w:val="center"/>
          </w:tcPr>
          <w:p w14:paraId="6F3EF166"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100.00</w:t>
            </w:r>
          </w:p>
        </w:tc>
      </w:tr>
    </w:tbl>
    <w:p w14:paraId="33729055" w14:textId="77777777" w:rsidR="0029692E" w:rsidRPr="00437FEF" w:rsidRDefault="0029692E">
      <w:pPr>
        <w:pStyle w:val="a3"/>
        <w:spacing w:line="360" w:lineRule="auto"/>
        <w:ind w:firstLine="420"/>
        <w:jc w:val="left"/>
        <w:rPr>
          <w:rFonts w:cstheme="minorHAnsi"/>
          <w:szCs w:val="21"/>
        </w:rPr>
      </w:pPr>
    </w:p>
    <w:p w14:paraId="1CBD3FF4" w14:textId="77777777" w:rsidR="00533037" w:rsidRPr="00437FEF" w:rsidRDefault="00533037" w:rsidP="00533037">
      <w:pPr>
        <w:pStyle w:val="a3"/>
        <w:spacing w:line="360" w:lineRule="auto"/>
        <w:ind w:firstLine="420"/>
        <w:rPr>
          <w:rFonts w:cstheme="minorHAnsi"/>
          <w:szCs w:val="21"/>
        </w:rPr>
      </w:pPr>
      <w:r w:rsidRPr="00437FEF">
        <w:rPr>
          <w:rFonts w:cstheme="minorHAnsi"/>
          <w:szCs w:val="21"/>
        </w:rPr>
        <w:t>Note:</w:t>
      </w:r>
    </w:p>
    <w:p w14:paraId="234B3FB2" w14:textId="77777777" w:rsidR="00533037" w:rsidRPr="00437FEF" w:rsidRDefault="00533037">
      <w:pPr>
        <w:pStyle w:val="a3"/>
        <w:numPr>
          <w:ilvl w:val="0"/>
          <w:numId w:val="70"/>
        </w:numPr>
        <w:spacing w:line="360" w:lineRule="auto"/>
        <w:rPr>
          <w:rFonts w:cstheme="minorHAnsi"/>
          <w:szCs w:val="21"/>
        </w:rPr>
      </w:pPr>
      <w:r w:rsidRPr="00437FEF">
        <w:rPr>
          <w:rFonts w:cstheme="minorHAnsi"/>
          <w:szCs w:val="21"/>
        </w:rPr>
        <w:t>The fair value of stock investments includes the valuation appreciation of refundable substitution payments.</w:t>
      </w:r>
    </w:p>
    <w:p w14:paraId="18D75127" w14:textId="77777777" w:rsidR="00533037" w:rsidRPr="00437FEF" w:rsidRDefault="00533037">
      <w:pPr>
        <w:pStyle w:val="a3"/>
        <w:numPr>
          <w:ilvl w:val="0"/>
          <w:numId w:val="70"/>
        </w:numPr>
        <w:spacing w:line="360" w:lineRule="auto"/>
        <w:rPr>
          <w:rFonts w:cstheme="minorHAnsi"/>
          <w:szCs w:val="21"/>
        </w:rPr>
      </w:pPr>
      <w:r w:rsidRPr="00437FEF">
        <w:rPr>
          <w:rFonts w:cstheme="minorHAnsi"/>
          <w:szCs w:val="21"/>
        </w:rPr>
        <w:t>At the end of the reporting period, the fair value of stocks lent out by the Fund through the CSF securities lending business was RMB 75,383,597.00, accounting for 3.10% of the Fund's net asset value at the end of the period.</w:t>
      </w:r>
    </w:p>
    <w:p w14:paraId="41E11E0F" w14:textId="77777777" w:rsidR="00640DE8" w:rsidRPr="00437FEF" w:rsidRDefault="00640DE8" w:rsidP="00533037">
      <w:pPr>
        <w:pStyle w:val="a4"/>
        <w:spacing w:before="0" w:after="0" w:line="360" w:lineRule="auto"/>
        <w:rPr>
          <w:rFonts w:cstheme="minorHAnsi"/>
          <w:b w:val="0"/>
          <w:sz w:val="21"/>
          <w:szCs w:val="21"/>
        </w:rPr>
      </w:pPr>
      <w:r w:rsidRPr="00437FEF">
        <w:rPr>
          <w:rFonts w:cstheme="minorHAnsi"/>
          <w:b w:val="0"/>
          <w:sz w:val="21"/>
          <w:szCs w:val="21"/>
        </w:rPr>
        <w:lastRenderedPageBreak/>
        <w:t>5.2 Sector Allocation of Equity Investment Portfolio as of the End of the Reporting Period</w:t>
      </w:r>
    </w:p>
    <w:p w14:paraId="744AED3A" w14:textId="77777777" w:rsidR="00640DE8" w:rsidRPr="00437FEF" w:rsidRDefault="00640DE8" w:rsidP="00533037">
      <w:pPr>
        <w:pStyle w:val="a4"/>
        <w:spacing w:before="0" w:after="0" w:line="360" w:lineRule="auto"/>
        <w:rPr>
          <w:rFonts w:cstheme="minorHAnsi"/>
          <w:b w:val="0"/>
          <w:sz w:val="21"/>
          <w:szCs w:val="21"/>
        </w:rPr>
      </w:pPr>
      <w:r w:rsidRPr="00437FEF">
        <w:rPr>
          <w:rFonts w:cstheme="minorHAnsi"/>
          <w:b w:val="0"/>
          <w:sz w:val="21"/>
          <w:szCs w:val="21"/>
        </w:rPr>
        <w:t>5.2.1 Sector Allocation of Domestic Equity Investment Portfolio as of the End of the Reporting Period</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3691"/>
        <w:gridCol w:w="2187"/>
        <w:gridCol w:w="1843"/>
      </w:tblGrid>
      <w:tr w:rsidR="00640DE8" w:rsidRPr="00437FEF" w14:paraId="15092B32" w14:textId="77777777">
        <w:trPr>
          <w:trHeight w:val="390"/>
        </w:trPr>
        <w:tc>
          <w:tcPr>
            <w:tcW w:w="643" w:type="dxa"/>
            <w:tcBorders>
              <w:top w:val="single" w:sz="4" w:space="0" w:color="000000"/>
              <w:left w:val="single" w:sz="4" w:space="0" w:color="000000"/>
              <w:bottom w:val="single" w:sz="4" w:space="0" w:color="000000"/>
              <w:right w:val="single" w:sz="4" w:space="0" w:color="000000"/>
            </w:tcBorders>
            <w:vAlign w:val="center"/>
          </w:tcPr>
          <w:p w14:paraId="5C55A02C" w14:textId="0C8EF5B6"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Ticker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BEEAED2" w14:textId="1928F19E"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Sector</w:t>
            </w:r>
          </w:p>
        </w:tc>
        <w:tc>
          <w:tcPr>
            <w:tcW w:w="2187" w:type="dxa"/>
            <w:tcBorders>
              <w:top w:val="single" w:sz="4" w:space="0" w:color="000000"/>
              <w:left w:val="single" w:sz="4" w:space="0" w:color="auto"/>
              <w:bottom w:val="single" w:sz="4" w:space="0" w:color="000000"/>
              <w:right w:val="single" w:sz="4" w:space="0" w:color="000000"/>
            </w:tcBorders>
            <w:vAlign w:val="center"/>
          </w:tcPr>
          <w:p w14:paraId="6EB58B46" w14:textId="2B049607"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Fair Value (RMB)</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ACE63A" w14:textId="0F39FC97"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Percentage of NAV of the Fund (%)</w:t>
            </w:r>
          </w:p>
        </w:tc>
      </w:tr>
      <w:tr w:rsidR="00640DE8" w:rsidRPr="00437FEF" w14:paraId="1DE8E5F6"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CAD4C3" w14:textId="6479A4C4"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F510E23" w14:textId="4D371C3C"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Agriculture</w:t>
            </w:r>
          </w:p>
        </w:tc>
        <w:tc>
          <w:tcPr>
            <w:tcW w:w="2187" w:type="dxa"/>
            <w:tcBorders>
              <w:top w:val="single" w:sz="4" w:space="0" w:color="000000"/>
              <w:left w:val="single" w:sz="4" w:space="0" w:color="auto"/>
              <w:bottom w:val="single" w:sz="4" w:space="0" w:color="000000"/>
              <w:right w:val="single" w:sz="4" w:space="0" w:color="000000"/>
            </w:tcBorders>
            <w:vAlign w:val="center"/>
          </w:tcPr>
          <w:p w14:paraId="739831A0" w14:textId="77777777" w:rsidR="00640DE8" w:rsidRPr="00437FEF" w:rsidRDefault="00640DE8" w:rsidP="00640DE8">
            <w:pPr>
              <w:autoSpaceDE w:val="0"/>
              <w:autoSpaceDN w:val="0"/>
              <w:adjustRightInd w:val="0"/>
              <w:spacing w:before="29" w:line="360" w:lineRule="auto"/>
              <w:ind w:left="15"/>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B4A9F5" w14:textId="77777777" w:rsidR="00640DE8" w:rsidRPr="00437FEF" w:rsidRDefault="00640DE8" w:rsidP="00640DE8">
            <w:pPr>
              <w:autoSpaceDE w:val="0"/>
              <w:autoSpaceDN w:val="0"/>
              <w:adjustRightInd w:val="0"/>
              <w:spacing w:before="29" w:line="360" w:lineRule="auto"/>
              <w:ind w:left="15"/>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1EB2C5E3"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CACC90" w14:textId="640654DA"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21165AA6" w14:textId="1E0F2769"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Mining</w:t>
            </w:r>
          </w:p>
        </w:tc>
        <w:tc>
          <w:tcPr>
            <w:tcW w:w="2187" w:type="dxa"/>
            <w:tcBorders>
              <w:top w:val="single" w:sz="4" w:space="0" w:color="000000"/>
              <w:left w:val="single" w:sz="4" w:space="0" w:color="auto"/>
              <w:bottom w:val="single" w:sz="4" w:space="0" w:color="000000"/>
              <w:right w:val="single" w:sz="4" w:space="0" w:color="000000"/>
            </w:tcBorders>
            <w:vAlign w:val="center"/>
          </w:tcPr>
          <w:p w14:paraId="71A05DD4"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3C91D1"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74ACB608"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B5E4977" w14:textId="0F0E1E29"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B353650" w14:textId="608C2E29"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Manufacturing</w:t>
            </w:r>
          </w:p>
        </w:tc>
        <w:tc>
          <w:tcPr>
            <w:tcW w:w="2187" w:type="dxa"/>
            <w:tcBorders>
              <w:top w:val="single" w:sz="4" w:space="0" w:color="000000"/>
              <w:left w:val="single" w:sz="4" w:space="0" w:color="auto"/>
              <w:bottom w:val="single" w:sz="4" w:space="0" w:color="000000"/>
              <w:right w:val="single" w:sz="4" w:space="0" w:color="000000"/>
            </w:tcBorders>
            <w:vAlign w:val="center"/>
          </w:tcPr>
          <w:p w14:paraId="4371A455"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1,448,949,529.18</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BA21B9"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59.50</w:t>
            </w:r>
          </w:p>
        </w:tc>
      </w:tr>
      <w:tr w:rsidR="00640DE8" w:rsidRPr="00437FEF" w14:paraId="0228605E"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D04C9D" w14:textId="631F4711"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217F8AD" w14:textId="207D8D31"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Production and supply of electricity, heat, gas and water</w:t>
            </w:r>
          </w:p>
        </w:tc>
        <w:tc>
          <w:tcPr>
            <w:tcW w:w="2187" w:type="dxa"/>
            <w:tcBorders>
              <w:top w:val="single" w:sz="4" w:space="0" w:color="000000"/>
              <w:left w:val="single" w:sz="4" w:space="0" w:color="auto"/>
              <w:bottom w:val="single" w:sz="4" w:space="0" w:color="000000"/>
              <w:right w:val="single" w:sz="4" w:space="0" w:color="000000"/>
            </w:tcBorders>
            <w:vAlign w:val="center"/>
          </w:tcPr>
          <w:p w14:paraId="1CABF64B"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144F06"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56A6055D"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20598B0" w14:textId="538B53FF"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BBF8E08" w14:textId="739D0AA5"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Construction</w:t>
            </w:r>
          </w:p>
        </w:tc>
        <w:tc>
          <w:tcPr>
            <w:tcW w:w="2187" w:type="dxa"/>
            <w:tcBorders>
              <w:top w:val="single" w:sz="4" w:space="0" w:color="000000"/>
              <w:left w:val="single" w:sz="4" w:space="0" w:color="auto"/>
              <w:bottom w:val="single" w:sz="4" w:space="0" w:color="000000"/>
              <w:right w:val="single" w:sz="4" w:space="0" w:color="000000"/>
            </w:tcBorders>
            <w:vAlign w:val="center"/>
          </w:tcPr>
          <w:p w14:paraId="4EB87736"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C23633"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653B03C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289B86" w14:textId="3A96B148"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2E33C3F" w14:textId="41EE3B5B"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Wholesale and retail</w:t>
            </w:r>
          </w:p>
        </w:tc>
        <w:tc>
          <w:tcPr>
            <w:tcW w:w="2187" w:type="dxa"/>
            <w:tcBorders>
              <w:top w:val="single" w:sz="4" w:space="0" w:color="000000"/>
              <w:left w:val="single" w:sz="4" w:space="0" w:color="auto"/>
              <w:bottom w:val="single" w:sz="4" w:space="0" w:color="000000"/>
              <w:right w:val="single" w:sz="4" w:space="0" w:color="000000"/>
            </w:tcBorders>
            <w:vAlign w:val="center"/>
          </w:tcPr>
          <w:p w14:paraId="228B0B30"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B390328"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1AEE6A82"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0BBE02" w14:textId="0D6441A2"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18523B9" w14:textId="7E49614D"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Transportation, warehousing and postal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1BB8579C"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11,556.45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05C8A0"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0.00</w:t>
            </w:r>
          </w:p>
        </w:tc>
      </w:tr>
      <w:tr w:rsidR="00640DE8" w:rsidRPr="00437FEF" w14:paraId="0300176C"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78C289" w14:textId="49CDE571"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ECBDC48" w14:textId="2F0EA126"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Accommodation and catering</w:t>
            </w:r>
          </w:p>
        </w:tc>
        <w:tc>
          <w:tcPr>
            <w:tcW w:w="2187" w:type="dxa"/>
            <w:tcBorders>
              <w:top w:val="single" w:sz="4" w:space="0" w:color="000000"/>
              <w:left w:val="single" w:sz="4" w:space="0" w:color="auto"/>
              <w:bottom w:val="single" w:sz="4" w:space="0" w:color="000000"/>
              <w:right w:val="single" w:sz="4" w:space="0" w:color="000000"/>
            </w:tcBorders>
            <w:vAlign w:val="center"/>
          </w:tcPr>
          <w:p w14:paraId="6DCEA02D"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E3DF73"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47F7955C"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8F3924" w14:textId="0FCC3464"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28FE8AE" w14:textId="09906D9C"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Information transmission, software and IT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75DE3A71"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967,189,005.66</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74FC15"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39.72</w:t>
            </w:r>
          </w:p>
        </w:tc>
      </w:tr>
      <w:tr w:rsidR="00640DE8" w:rsidRPr="00437FEF" w14:paraId="626699EB"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029BB33" w14:textId="49129052"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5BFF3FA9" w14:textId="31BAC067"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Financials</w:t>
            </w:r>
          </w:p>
        </w:tc>
        <w:tc>
          <w:tcPr>
            <w:tcW w:w="2187" w:type="dxa"/>
            <w:tcBorders>
              <w:top w:val="single" w:sz="4" w:space="0" w:color="000000"/>
              <w:left w:val="single" w:sz="4" w:space="0" w:color="auto"/>
              <w:bottom w:val="single" w:sz="4" w:space="0" w:color="000000"/>
              <w:right w:val="single" w:sz="4" w:space="0" w:color="000000"/>
            </w:tcBorders>
            <w:vAlign w:val="center"/>
          </w:tcPr>
          <w:p w14:paraId="6A3A0FB5"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798EC2"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77D8698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2BA65D" w14:textId="5299BA64"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699F708" w14:textId="33AB9A4C"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Real estate</w:t>
            </w:r>
          </w:p>
        </w:tc>
        <w:tc>
          <w:tcPr>
            <w:tcW w:w="2187" w:type="dxa"/>
            <w:tcBorders>
              <w:top w:val="single" w:sz="4" w:space="0" w:color="000000"/>
              <w:left w:val="single" w:sz="4" w:space="0" w:color="auto"/>
              <w:bottom w:val="single" w:sz="4" w:space="0" w:color="000000"/>
              <w:right w:val="single" w:sz="4" w:space="0" w:color="000000"/>
            </w:tcBorders>
            <w:vAlign w:val="center"/>
          </w:tcPr>
          <w:p w14:paraId="1BA6BF0E"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FC4B0F"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09A825FF"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5502CF" w14:textId="314344A9"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C59A3D5" w14:textId="36084813"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Leasing and business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65EED3AE"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3,097.60</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3BA7FC"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0.00</w:t>
            </w:r>
          </w:p>
        </w:tc>
      </w:tr>
      <w:tr w:rsidR="00640DE8" w:rsidRPr="00437FEF" w14:paraId="6A3FB699"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C66B00" w14:textId="022028AC"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61039DCA" w14:textId="6C202C1D"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Scientific research and technical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62C93076"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15,750.21</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551627"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0.00</w:t>
            </w:r>
          </w:p>
        </w:tc>
      </w:tr>
      <w:tr w:rsidR="00640DE8" w:rsidRPr="00437FEF" w14:paraId="06165EB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4D0305" w14:textId="78D53B6A"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A799ED3" w14:textId="0BD6CB5A"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Water conservancy, environment and public facilities management</w:t>
            </w:r>
          </w:p>
        </w:tc>
        <w:tc>
          <w:tcPr>
            <w:tcW w:w="2187" w:type="dxa"/>
            <w:tcBorders>
              <w:top w:val="single" w:sz="4" w:space="0" w:color="000000"/>
              <w:left w:val="single" w:sz="4" w:space="0" w:color="auto"/>
              <w:bottom w:val="single" w:sz="4" w:space="0" w:color="000000"/>
              <w:right w:val="single" w:sz="4" w:space="0" w:color="000000"/>
            </w:tcBorders>
            <w:vAlign w:val="center"/>
          </w:tcPr>
          <w:p w14:paraId="76CECD7B"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15,863.38</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ADD6CD"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0.00</w:t>
            </w:r>
          </w:p>
        </w:tc>
      </w:tr>
      <w:tr w:rsidR="00640DE8" w:rsidRPr="00437FEF" w14:paraId="1CB2147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3BC5FB" w14:textId="2CB3CBB7"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4726F690" w14:textId="3DAC5206"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Resident services, repair and other services</w:t>
            </w:r>
          </w:p>
        </w:tc>
        <w:tc>
          <w:tcPr>
            <w:tcW w:w="2187" w:type="dxa"/>
            <w:tcBorders>
              <w:top w:val="single" w:sz="4" w:space="0" w:color="000000"/>
              <w:left w:val="single" w:sz="4" w:space="0" w:color="auto"/>
              <w:bottom w:val="single" w:sz="4" w:space="0" w:color="000000"/>
              <w:right w:val="single" w:sz="4" w:space="0" w:color="000000"/>
            </w:tcBorders>
            <w:vAlign w:val="center"/>
          </w:tcPr>
          <w:p w14:paraId="3CCDDDFC"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C9E70F"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622E0310"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C8409E" w14:textId="4A20ED7C"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B63E55B" w14:textId="7356DCF0"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Education</w:t>
            </w:r>
          </w:p>
        </w:tc>
        <w:tc>
          <w:tcPr>
            <w:tcW w:w="2187" w:type="dxa"/>
            <w:tcBorders>
              <w:top w:val="single" w:sz="4" w:space="0" w:color="000000"/>
              <w:left w:val="single" w:sz="4" w:space="0" w:color="auto"/>
              <w:bottom w:val="single" w:sz="4" w:space="0" w:color="000000"/>
              <w:right w:val="single" w:sz="4" w:space="0" w:color="000000"/>
            </w:tcBorders>
            <w:vAlign w:val="center"/>
          </w:tcPr>
          <w:p w14:paraId="4262CCEB"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5C2CC2"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6720E8AB"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386EEE" w14:textId="14ACBF63"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2046C71" w14:textId="52A5FF5D"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Health and social work</w:t>
            </w:r>
          </w:p>
        </w:tc>
        <w:tc>
          <w:tcPr>
            <w:tcW w:w="2187" w:type="dxa"/>
            <w:tcBorders>
              <w:top w:val="single" w:sz="4" w:space="0" w:color="000000"/>
              <w:left w:val="single" w:sz="4" w:space="0" w:color="auto"/>
              <w:bottom w:val="single" w:sz="4" w:space="0" w:color="000000"/>
              <w:right w:val="single" w:sz="4" w:space="0" w:color="000000"/>
            </w:tcBorders>
            <w:vAlign w:val="center"/>
          </w:tcPr>
          <w:p w14:paraId="7EC0E591"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33E68F"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3FFE7F54"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8AD776" w14:textId="23C63FD6"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D78C6ED" w14:textId="18532962"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Culture, sports and entertainment</w:t>
            </w:r>
          </w:p>
        </w:tc>
        <w:tc>
          <w:tcPr>
            <w:tcW w:w="2187" w:type="dxa"/>
            <w:tcBorders>
              <w:top w:val="single" w:sz="4" w:space="0" w:color="000000"/>
              <w:left w:val="single" w:sz="4" w:space="0" w:color="auto"/>
              <w:bottom w:val="single" w:sz="4" w:space="0" w:color="000000"/>
              <w:right w:val="single" w:sz="4" w:space="0" w:color="000000"/>
            </w:tcBorders>
            <w:vAlign w:val="center"/>
          </w:tcPr>
          <w:p w14:paraId="6D742BB7"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BDFF79"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0B95032A"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67801A" w14:textId="1BCEC739" w:rsidR="00640DE8" w:rsidRPr="00437FEF" w:rsidRDefault="00640DE8" w:rsidP="00640DE8">
            <w:pPr>
              <w:adjustRightInd w:val="0"/>
              <w:snapToGrid w:val="0"/>
              <w:spacing w:line="400" w:lineRule="exact"/>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AAA1CF8" w14:textId="11D42FC6"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Conglomerates</w:t>
            </w:r>
          </w:p>
        </w:tc>
        <w:tc>
          <w:tcPr>
            <w:tcW w:w="2187" w:type="dxa"/>
            <w:tcBorders>
              <w:top w:val="single" w:sz="4" w:space="0" w:color="000000"/>
              <w:left w:val="single" w:sz="4" w:space="0" w:color="auto"/>
              <w:bottom w:val="single" w:sz="4" w:space="0" w:color="000000"/>
              <w:right w:val="single" w:sz="4" w:space="0" w:color="000000"/>
            </w:tcBorders>
            <w:vAlign w:val="center"/>
          </w:tcPr>
          <w:p w14:paraId="0B26206D"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B6B044"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w:t>
            </w:r>
          </w:p>
        </w:tc>
      </w:tr>
      <w:tr w:rsidR="00640DE8" w:rsidRPr="00437FEF" w14:paraId="19B00A15" w14:textId="77777777">
        <w:trPr>
          <w:trHeight w:val="285"/>
        </w:trPr>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A7094B" w14:textId="77777777" w:rsidR="00640DE8" w:rsidRPr="00437FEF" w:rsidRDefault="00640DE8" w:rsidP="00640DE8">
            <w:pPr>
              <w:rPr>
                <w:rFonts w:asciiTheme="minorHAnsi" w:hAnsiTheme="minorHAnsi" w:cstheme="minorHAnsi"/>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191C7471" w14:textId="7B3A2DB3" w:rsidR="00640DE8" w:rsidRPr="00437FEF" w:rsidRDefault="00640DE8" w:rsidP="00640DE8">
            <w:pPr>
              <w:adjustRightInd w:val="0"/>
              <w:snapToGrid w:val="0"/>
              <w:spacing w:line="400" w:lineRule="exact"/>
              <w:rPr>
                <w:rFonts w:asciiTheme="minorHAnsi" w:hAnsiTheme="minorHAnsi" w:cstheme="minorHAnsi"/>
                <w:szCs w:val="21"/>
              </w:rPr>
            </w:pPr>
            <w:r w:rsidRPr="00437FEF">
              <w:rPr>
                <w:rFonts w:asciiTheme="minorHAnsi" w:hAnsiTheme="minorHAnsi" w:cstheme="minorHAnsi"/>
                <w:color w:val="000000" w:themeColor="text1"/>
                <w:szCs w:val="21"/>
                <w:lang w:val="en-GB"/>
              </w:rPr>
              <w:t>Total</w:t>
            </w:r>
          </w:p>
        </w:tc>
        <w:tc>
          <w:tcPr>
            <w:tcW w:w="2187" w:type="dxa"/>
            <w:tcBorders>
              <w:top w:val="single" w:sz="4" w:space="0" w:color="000000"/>
              <w:left w:val="single" w:sz="4" w:space="0" w:color="auto"/>
              <w:bottom w:val="single" w:sz="4" w:space="0" w:color="000000"/>
              <w:right w:val="single" w:sz="4" w:space="0" w:color="000000"/>
            </w:tcBorders>
            <w:vAlign w:val="center"/>
          </w:tcPr>
          <w:p w14:paraId="73ABBFA1"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2,416,184,802.48</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E3869D" w14:textId="77777777" w:rsidR="00640DE8" w:rsidRPr="00437FEF" w:rsidRDefault="00640DE8" w:rsidP="00640DE8">
            <w:pPr>
              <w:jc w:val="right"/>
              <w:rPr>
                <w:rFonts w:asciiTheme="minorHAnsi" w:hAnsiTheme="minorHAnsi" w:cstheme="minorHAnsi"/>
                <w:szCs w:val="21"/>
              </w:rPr>
            </w:pPr>
            <w:r w:rsidRPr="00437FEF">
              <w:rPr>
                <w:rFonts w:asciiTheme="minorHAnsi" w:hAnsiTheme="minorHAnsi" w:cstheme="minorHAnsi"/>
                <w:szCs w:val="21"/>
              </w:rPr>
              <w:t>99.22</w:t>
            </w:r>
          </w:p>
        </w:tc>
      </w:tr>
    </w:tbl>
    <w:p w14:paraId="4180B30D" w14:textId="77777777" w:rsidR="00640DE8" w:rsidRPr="00437FEF" w:rsidRDefault="00640DE8" w:rsidP="00533037">
      <w:pPr>
        <w:pStyle w:val="a4"/>
        <w:spacing w:before="0" w:after="0" w:line="360" w:lineRule="auto"/>
        <w:rPr>
          <w:rFonts w:cstheme="minorHAnsi"/>
          <w:b w:val="0"/>
          <w:sz w:val="21"/>
          <w:szCs w:val="21"/>
        </w:rPr>
      </w:pPr>
      <w:r w:rsidRPr="00437FEF">
        <w:rPr>
          <w:rFonts w:cstheme="minorHAnsi"/>
          <w:b w:val="0"/>
          <w:sz w:val="21"/>
          <w:szCs w:val="21"/>
        </w:rPr>
        <w:lastRenderedPageBreak/>
        <w:t>5.3 Details of the Top Ten Stock Investments by Fair Value as a Percentage of NAV of the Fund as of the End of the Reporting Period</w:t>
      </w:r>
    </w:p>
    <w:tbl>
      <w:tblPr>
        <w:tblStyle w:val="a9"/>
        <w:tblW w:w="8364" w:type="dxa"/>
        <w:tblInd w:w="108" w:type="dxa"/>
        <w:tblLayout w:type="fixed"/>
        <w:tblLook w:val="04A0" w:firstRow="1" w:lastRow="0" w:firstColumn="1" w:lastColumn="0" w:noHBand="0" w:noVBand="1"/>
      </w:tblPr>
      <w:tblGrid>
        <w:gridCol w:w="709"/>
        <w:gridCol w:w="1276"/>
        <w:gridCol w:w="1701"/>
        <w:gridCol w:w="1276"/>
        <w:gridCol w:w="1842"/>
        <w:gridCol w:w="1560"/>
      </w:tblGrid>
      <w:tr w:rsidR="00640DE8" w:rsidRPr="00437FEF" w14:paraId="56F7AC3D" w14:textId="77777777" w:rsidTr="00640DE8">
        <w:tc>
          <w:tcPr>
            <w:tcW w:w="709" w:type="dxa"/>
            <w:vAlign w:val="center"/>
          </w:tcPr>
          <w:p w14:paraId="639121BF" w14:textId="6D10D717"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No.</w:t>
            </w:r>
          </w:p>
        </w:tc>
        <w:tc>
          <w:tcPr>
            <w:tcW w:w="1276" w:type="dxa"/>
            <w:vAlign w:val="center"/>
          </w:tcPr>
          <w:p w14:paraId="51C878FF" w14:textId="5649EEC1"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Ticker</w:t>
            </w:r>
          </w:p>
        </w:tc>
        <w:tc>
          <w:tcPr>
            <w:tcW w:w="1701" w:type="dxa"/>
            <w:vAlign w:val="center"/>
          </w:tcPr>
          <w:p w14:paraId="12D6BBF6" w14:textId="13C82C88"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Stock</w:t>
            </w:r>
          </w:p>
        </w:tc>
        <w:tc>
          <w:tcPr>
            <w:tcW w:w="1276" w:type="dxa"/>
            <w:vAlign w:val="center"/>
          </w:tcPr>
          <w:p w14:paraId="52F5805E" w14:textId="03E87EBE"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Quantity (number of shares)</w:t>
            </w:r>
          </w:p>
        </w:tc>
        <w:tc>
          <w:tcPr>
            <w:tcW w:w="1842" w:type="dxa"/>
            <w:vAlign w:val="center"/>
          </w:tcPr>
          <w:p w14:paraId="2F4A723D" w14:textId="4EEBAD22" w:rsidR="00640DE8" w:rsidRPr="00437FEF" w:rsidRDefault="00640DE8" w:rsidP="00640DE8">
            <w:pPr>
              <w:autoSpaceDE w:val="0"/>
              <w:autoSpaceDN w:val="0"/>
              <w:adjustRightInd w:val="0"/>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Fair Value (RMB)</w:t>
            </w:r>
          </w:p>
        </w:tc>
        <w:tc>
          <w:tcPr>
            <w:tcW w:w="1560" w:type="dxa"/>
            <w:vAlign w:val="center"/>
          </w:tcPr>
          <w:p w14:paraId="560D4AB4" w14:textId="23C0EB18" w:rsidR="00640DE8" w:rsidRPr="00437FEF" w:rsidRDefault="00640DE8" w:rsidP="00640DE8">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Percentage of NAV of the Fund (%)</w:t>
            </w:r>
          </w:p>
        </w:tc>
      </w:tr>
      <w:tr w:rsidR="00850625" w:rsidRPr="00437FEF" w14:paraId="54F9E8C9" w14:textId="77777777" w:rsidTr="00640DE8">
        <w:tc>
          <w:tcPr>
            <w:tcW w:w="709" w:type="dxa"/>
            <w:vAlign w:val="center"/>
          </w:tcPr>
          <w:p w14:paraId="7697799F"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1</w:t>
            </w:r>
          </w:p>
        </w:tc>
        <w:tc>
          <w:tcPr>
            <w:tcW w:w="1276" w:type="dxa"/>
            <w:vAlign w:val="center"/>
          </w:tcPr>
          <w:p w14:paraId="2C21C452"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002415</w:t>
            </w:r>
          </w:p>
        </w:tc>
        <w:tc>
          <w:tcPr>
            <w:tcW w:w="1701" w:type="dxa"/>
            <w:vAlign w:val="center"/>
          </w:tcPr>
          <w:p w14:paraId="2675457F" w14:textId="4D6C0DAE" w:rsidR="000D5723" w:rsidRPr="00437FEF" w:rsidRDefault="00640DE8">
            <w:pPr>
              <w:jc w:val="center"/>
              <w:rPr>
                <w:rFonts w:asciiTheme="minorHAnsi" w:hAnsiTheme="minorHAnsi" w:cstheme="minorHAnsi"/>
              </w:rPr>
            </w:pPr>
            <w:r w:rsidRPr="00437FEF">
              <w:rPr>
                <w:rFonts w:asciiTheme="minorHAnsi" w:hAnsiTheme="minorHAnsi" w:cstheme="minorHAnsi"/>
                <w:szCs w:val="21"/>
              </w:rPr>
              <w:t>Hikvision</w:t>
            </w:r>
          </w:p>
        </w:tc>
        <w:tc>
          <w:tcPr>
            <w:tcW w:w="1276" w:type="dxa"/>
            <w:vAlign w:val="center"/>
          </w:tcPr>
          <w:p w14:paraId="7BF7EC74"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6,616,281</w:t>
            </w:r>
          </w:p>
        </w:tc>
        <w:tc>
          <w:tcPr>
            <w:tcW w:w="1842" w:type="dxa"/>
            <w:vAlign w:val="center"/>
          </w:tcPr>
          <w:p w14:paraId="71371DBE"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212,779,596.96</w:t>
            </w:r>
          </w:p>
        </w:tc>
        <w:tc>
          <w:tcPr>
            <w:tcW w:w="1560" w:type="dxa"/>
            <w:vAlign w:val="center"/>
          </w:tcPr>
          <w:p w14:paraId="6A7CE8BF"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8.74</w:t>
            </w:r>
          </w:p>
        </w:tc>
      </w:tr>
      <w:tr w:rsidR="00850625" w:rsidRPr="00437FEF" w14:paraId="1C629491" w14:textId="77777777" w:rsidTr="00640DE8">
        <w:tc>
          <w:tcPr>
            <w:tcW w:w="709" w:type="dxa"/>
            <w:vAlign w:val="center"/>
          </w:tcPr>
          <w:p w14:paraId="12645B76"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2</w:t>
            </w:r>
          </w:p>
        </w:tc>
        <w:tc>
          <w:tcPr>
            <w:tcW w:w="1276" w:type="dxa"/>
            <w:vAlign w:val="center"/>
          </w:tcPr>
          <w:p w14:paraId="2F157BAF"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300308</w:t>
            </w:r>
          </w:p>
        </w:tc>
        <w:tc>
          <w:tcPr>
            <w:tcW w:w="1701" w:type="dxa"/>
            <w:vAlign w:val="center"/>
          </w:tcPr>
          <w:p w14:paraId="6636BCCB" w14:textId="1FBD169A" w:rsidR="000D5723" w:rsidRPr="00437FEF" w:rsidRDefault="00640DE8">
            <w:pPr>
              <w:jc w:val="center"/>
              <w:rPr>
                <w:rFonts w:asciiTheme="minorHAnsi" w:hAnsiTheme="minorHAnsi" w:cstheme="minorHAnsi"/>
              </w:rPr>
            </w:pPr>
            <w:r w:rsidRPr="00437FEF">
              <w:rPr>
                <w:rFonts w:asciiTheme="minorHAnsi" w:hAnsiTheme="minorHAnsi" w:cstheme="minorHAnsi"/>
                <w:szCs w:val="21"/>
              </w:rPr>
              <w:t>InnoLight</w:t>
            </w:r>
          </w:p>
        </w:tc>
        <w:tc>
          <w:tcPr>
            <w:tcW w:w="1276" w:type="dxa"/>
            <w:vAlign w:val="center"/>
          </w:tcPr>
          <w:p w14:paraId="5CF597E1"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1,138,800</w:t>
            </w:r>
          </w:p>
        </w:tc>
        <w:tc>
          <w:tcPr>
            <w:tcW w:w="1842" w:type="dxa"/>
            <w:vAlign w:val="center"/>
          </w:tcPr>
          <w:p w14:paraId="54D06E4D"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178,290,528.00</w:t>
            </w:r>
          </w:p>
        </w:tc>
        <w:tc>
          <w:tcPr>
            <w:tcW w:w="1560" w:type="dxa"/>
            <w:vAlign w:val="center"/>
          </w:tcPr>
          <w:p w14:paraId="5B245876"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7.32</w:t>
            </w:r>
          </w:p>
        </w:tc>
      </w:tr>
      <w:tr w:rsidR="00850625" w:rsidRPr="00437FEF" w14:paraId="1E7697E1" w14:textId="77777777" w:rsidTr="00640DE8">
        <w:tc>
          <w:tcPr>
            <w:tcW w:w="709" w:type="dxa"/>
            <w:vAlign w:val="center"/>
          </w:tcPr>
          <w:p w14:paraId="0CEA2F28"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3</w:t>
            </w:r>
          </w:p>
        </w:tc>
        <w:tc>
          <w:tcPr>
            <w:tcW w:w="1276" w:type="dxa"/>
            <w:vAlign w:val="center"/>
          </w:tcPr>
          <w:p w14:paraId="0F1FD904"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002230</w:t>
            </w:r>
          </w:p>
        </w:tc>
        <w:tc>
          <w:tcPr>
            <w:tcW w:w="1701" w:type="dxa"/>
            <w:vAlign w:val="center"/>
          </w:tcPr>
          <w:p w14:paraId="53D52CDE" w14:textId="275317D2" w:rsidR="000D5723" w:rsidRPr="00437FEF" w:rsidRDefault="00640DE8">
            <w:pPr>
              <w:jc w:val="center"/>
              <w:rPr>
                <w:rFonts w:asciiTheme="minorHAnsi" w:hAnsiTheme="minorHAnsi" w:cstheme="minorHAnsi"/>
              </w:rPr>
            </w:pPr>
            <w:r w:rsidRPr="00437FEF">
              <w:rPr>
                <w:rFonts w:asciiTheme="minorHAnsi" w:hAnsiTheme="minorHAnsi" w:cstheme="minorHAnsi"/>
                <w:szCs w:val="21"/>
              </w:rPr>
              <w:t>iFLYTEK</w:t>
            </w:r>
          </w:p>
        </w:tc>
        <w:tc>
          <w:tcPr>
            <w:tcW w:w="1276" w:type="dxa"/>
            <w:vAlign w:val="center"/>
          </w:tcPr>
          <w:p w14:paraId="34272641"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3,282,739</w:t>
            </w:r>
          </w:p>
        </w:tc>
        <w:tc>
          <w:tcPr>
            <w:tcW w:w="1842" w:type="dxa"/>
            <w:vAlign w:val="center"/>
          </w:tcPr>
          <w:p w14:paraId="5CF34AC7"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159,935,044.08</w:t>
            </w:r>
          </w:p>
        </w:tc>
        <w:tc>
          <w:tcPr>
            <w:tcW w:w="1560" w:type="dxa"/>
            <w:vAlign w:val="center"/>
          </w:tcPr>
          <w:p w14:paraId="7C8892D9"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6.57</w:t>
            </w:r>
          </w:p>
        </w:tc>
      </w:tr>
      <w:tr w:rsidR="00850625" w:rsidRPr="00437FEF" w14:paraId="380D38A7" w14:textId="77777777" w:rsidTr="00640DE8">
        <w:tc>
          <w:tcPr>
            <w:tcW w:w="709" w:type="dxa"/>
            <w:vAlign w:val="center"/>
          </w:tcPr>
          <w:p w14:paraId="46AD4EC1"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4</w:t>
            </w:r>
          </w:p>
        </w:tc>
        <w:tc>
          <w:tcPr>
            <w:tcW w:w="1276" w:type="dxa"/>
            <w:vAlign w:val="center"/>
          </w:tcPr>
          <w:p w14:paraId="01B32EEA"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603501</w:t>
            </w:r>
          </w:p>
        </w:tc>
        <w:tc>
          <w:tcPr>
            <w:tcW w:w="1701" w:type="dxa"/>
            <w:vAlign w:val="center"/>
          </w:tcPr>
          <w:p w14:paraId="521B7098" w14:textId="50AE46F2" w:rsidR="000D5723" w:rsidRPr="00437FEF" w:rsidRDefault="00640DE8">
            <w:pPr>
              <w:jc w:val="center"/>
              <w:rPr>
                <w:rFonts w:asciiTheme="minorHAnsi" w:hAnsiTheme="minorHAnsi" w:cstheme="minorHAnsi"/>
              </w:rPr>
            </w:pPr>
            <w:r w:rsidRPr="00437FEF">
              <w:rPr>
                <w:rFonts w:asciiTheme="minorHAnsi" w:hAnsiTheme="minorHAnsi" w:cstheme="minorHAnsi"/>
                <w:szCs w:val="21"/>
              </w:rPr>
              <w:t>Will Semi</w:t>
            </w:r>
          </w:p>
        </w:tc>
        <w:tc>
          <w:tcPr>
            <w:tcW w:w="1276" w:type="dxa"/>
            <w:vAlign w:val="center"/>
          </w:tcPr>
          <w:p w14:paraId="01BB49CC"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1,293,685</w:t>
            </w:r>
          </w:p>
        </w:tc>
        <w:tc>
          <w:tcPr>
            <w:tcW w:w="1842" w:type="dxa"/>
            <w:vAlign w:val="center"/>
          </w:tcPr>
          <w:p w14:paraId="090AC1AC"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127,311,540.85</w:t>
            </w:r>
          </w:p>
        </w:tc>
        <w:tc>
          <w:tcPr>
            <w:tcW w:w="1560" w:type="dxa"/>
            <w:vAlign w:val="center"/>
          </w:tcPr>
          <w:p w14:paraId="7CB49D8E"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5.23</w:t>
            </w:r>
          </w:p>
        </w:tc>
      </w:tr>
      <w:tr w:rsidR="00850625" w:rsidRPr="00437FEF" w14:paraId="77C9A537" w14:textId="77777777" w:rsidTr="00640DE8">
        <w:tc>
          <w:tcPr>
            <w:tcW w:w="709" w:type="dxa"/>
            <w:vAlign w:val="center"/>
          </w:tcPr>
          <w:p w14:paraId="6E4334C2"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5</w:t>
            </w:r>
          </w:p>
        </w:tc>
        <w:tc>
          <w:tcPr>
            <w:tcW w:w="1276" w:type="dxa"/>
            <w:vAlign w:val="center"/>
          </w:tcPr>
          <w:p w14:paraId="234BEB5E"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688111</w:t>
            </w:r>
          </w:p>
        </w:tc>
        <w:tc>
          <w:tcPr>
            <w:tcW w:w="1701" w:type="dxa"/>
            <w:vAlign w:val="center"/>
          </w:tcPr>
          <w:p w14:paraId="3291366A" w14:textId="4D3E6B2E" w:rsidR="000D5723" w:rsidRPr="00437FEF" w:rsidRDefault="00640DE8">
            <w:pPr>
              <w:jc w:val="center"/>
              <w:rPr>
                <w:rFonts w:asciiTheme="minorHAnsi" w:hAnsiTheme="minorHAnsi" w:cstheme="minorHAnsi"/>
              </w:rPr>
            </w:pPr>
            <w:r w:rsidRPr="00437FEF">
              <w:rPr>
                <w:rFonts w:asciiTheme="minorHAnsi" w:hAnsiTheme="minorHAnsi" w:cstheme="minorHAnsi"/>
                <w:szCs w:val="21"/>
              </w:rPr>
              <w:t>Kingsoft</w:t>
            </w:r>
          </w:p>
        </w:tc>
        <w:tc>
          <w:tcPr>
            <w:tcW w:w="1276" w:type="dxa"/>
            <w:vAlign w:val="center"/>
          </w:tcPr>
          <w:p w14:paraId="07E13C01"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409,217</w:t>
            </w:r>
          </w:p>
        </w:tc>
        <w:tc>
          <w:tcPr>
            <w:tcW w:w="1842" w:type="dxa"/>
            <w:vAlign w:val="center"/>
          </w:tcPr>
          <w:p w14:paraId="66C7AE61"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119,082,147.00</w:t>
            </w:r>
          </w:p>
        </w:tc>
        <w:tc>
          <w:tcPr>
            <w:tcW w:w="1560" w:type="dxa"/>
            <w:vAlign w:val="center"/>
          </w:tcPr>
          <w:p w14:paraId="1579AC09"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4.89</w:t>
            </w:r>
          </w:p>
        </w:tc>
      </w:tr>
      <w:tr w:rsidR="00850625" w:rsidRPr="00437FEF" w14:paraId="513C8AAA" w14:textId="77777777" w:rsidTr="00640DE8">
        <w:tc>
          <w:tcPr>
            <w:tcW w:w="709" w:type="dxa"/>
            <w:vAlign w:val="center"/>
          </w:tcPr>
          <w:p w14:paraId="0DD427EB"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6</w:t>
            </w:r>
          </w:p>
        </w:tc>
        <w:tc>
          <w:tcPr>
            <w:tcW w:w="1276" w:type="dxa"/>
            <w:vAlign w:val="center"/>
          </w:tcPr>
          <w:p w14:paraId="1F0C1C71"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603019</w:t>
            </w:r>
          </w:p>
        </w:tc>
        <w:tc>
          <w:tcPr>
            <w:tcW w:w="1701" w:type="dxa"/>
            <w:vAlign w:val="center"/>
          </w:tcPr>
          <w:p w14:paraId="2EABEC20" w14:textId="6C15AFFC" w:rsidR="000D5723" w:rsidRPr="00437FEF" w:rsidRDefault="00640DE8">
            <w:pPr>
              <w:jc w:val="center"/>
              <w:rPr>
                <w:rFonts w:asciiTheme="minorHAnsi" w:hAnsiTheme="minorHAnsi" w:cstheme="minorHAnsi"/>
              </w:rPr>
            </w:pPr>
            <w:r w:rsidRPr="00437FEF">
              <w:rPr>
                <w:rFonts w:asciiTheme="minorHAnsi" w:hAnsiTheme="minorHAnsi" w:cstheme="minorHAnsi"/>
                <w:szCs w:val="21"/>
              </w:rPr>
              <w:t>Sugon</w:t>
            </w:r>
          </w:p>
        </w:tc>
        <w:tc>
          <w:tcPr>
            <w:tcW w:w="1276" w:type="dxa"/>
            <w:vAlign w:val="center"/>
          </w:tcPr>
          <w:p w14:paraId="148E4FA2"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2,074,837</w:t>
            </w:r>
          </w:p>
        </w:tc>
        <w:tc>
          <w:tcPr>
            <w:tcW w:w="1842" w:type="dxa"/>
            <w:vAlign w:val="center"/>
          </w:tcPr>
          <w:p w14:paraId="3291C2AF"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99,073,466.75</w:t>
            </w:r>
          </w:p>
        </w:tc>
        <w:tc>
          <w:tcPr>
            <w:tcW w:w="1560" w:type="dxa"/>
            <w:vAlign w:val="center"/>
          </w:tcPr>
          <w:p w14:paraId="1CE67C55"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4.07</w:t>
            </w:r>
          </w:p>
        </w:tc>
      </w:tr>
      <w:tr w:rsidR="00850625" w:rsidRPr="00437FEF" w14:paraId="6F7B5A0D" w14:textId="77777777" w:rsidTr="00640DE8">
        <w:tc>
          <w:tcPr>
            <w:tcW w:w="709" w:type="dxa"/>
            <w:vAlign w:val="center"/>
          </w:tcPr>
          <w:p w14:paraId="1AA08808"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7</w:t>
            </w:r>
          </w:p>
        </w:tc>
        <w:tc>
          <w:tcPr>
            <w:tcW w:w="1276" w:type="dxa"/>
            <w:vAlign w:val="center"/>
          </w:tcPr>
          <w:p w14:paraId="1B8F6071"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000938</w:t>
            </w:r>
          </w:p>
        </w:tc>
        <w:tc>
          <w:tcPr>
            <w:tcW w:w="1701" w:type="dxa"/>
            <w:vAlign w:val="center"/>
          </w:tcPr>
          <w:p w14:paraId="6673981B" w14:textId="5B155EF1" w:rsidR="000D5723" w:rsidRPr="00437FEF" w:rsidRDefault="00640DE8">
            <w:pPr>
              <w:jc w:val="center"/>
              <w:rPr>
                <w:rFonts w:asciiTheme="minorHAnsi" w:hAnsiTheme="minorHAnsi" w:cstheme="minorHAnsi"/>
              </w:rPr>
            </w:pPr>
            <w:r w:rsidRPr="00437FEF">
              <w:rPr>
                <w:rFonts w:asciiTheme="minorHAnsi" w:hAnsiTheme="minorHAnsi" w:cstheme="minorHAnsi"/>
                <w:szCs w:val="21"/>
              </w:rPr>
              <w:t>Unis</w:t>
            </w:r>
          </w:p>
        </w:tc>
        <w:tc>
          <w:tcPr>
            <w:tcW w:w="1276" w:type="dxa"/>
            <w:vAlign w:val="center"/>
          </w:tcPr>
          <w:p w14:paraId="7B9F2177"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4,055,818</w:t>
            </w:r>
          </w:p>
        </w:tc>
        <w:tc>
          <w:tcPr>
            <w:tcW w:w="1842" w:type="dxa"/>
            <w:vAlign w:val="center"/>
          </w:tcPr>
          <w:p w14:paraId="22D3D462"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88,051,808.78</w:t>
            </w:r>
          </w:p>
        </w:tc>
        <w:tc>
          <w:tcPr>
            <w:tcW w:w="1560" w:type="dxa"/>
            <w:vAlign w:val="center"/>
          </w:tcPr>
          <w:p w14:paraId="33877AB6"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3.62</w:t>
            </w:r>
          </w:p>
        </w:tc>
      </w:tr>
      <w:tr w:rsidR="00850625" w:rsidRPr="00437FEF" w14:paraId="0E98E9F1" w14:textId="77777777" w:rsidTr="00640DE8">
        <w:tc>
          <w:tcPr>
            <w:tcW w:w="709" w:type="dxa"/>
            <w:vAlign w:val="center"/>
          </w:tcPr>
          <w:p w14:paraId="6A3A9EEE"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8</w:t>
            </w:r>
          </w:p>
        </w:tc>
        <w:tc>
          <w:tcPr>
            <w:tcW w:w="1276" w:type="dxa"/>
            <w:vAlign w:val="center"/>
          </w:tcPr>
          <w:p w14:paraId="65EFF430"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300502</w:t>
            </w:r>
          </w:p>
        </w:tc>
        <w:tc>
          <w:tcPr>
            <w:tcW w:w="1701" w:type="dxa"/>
            <w:vAlign w:val="center"/>
          </w:tcPr>
          <w:p w14:paraId="4177CC93" w14:textId="4D895672" w:rsidR="000D5723" w:rsidRPr="00437FEF" w:rsidRDefault="00640DE8">
            <w:pPr>
              <w:jc w:val="center"/>
              <w:rPr>
                <w:rFonts w:asciiTheme="minorHAnsi" w:hAnsiTheme="minorHAnsi" w:cstheme="minorHAnsi"/>
              </w:rPr>
            </w:pPr>
            <w:r w:rsidRPr="00437FEF">
              <w:rPr>
                <w:rFonts w:asciiTheme="minorHAnsi" w:hAnsiTheme="minorHAnsi" w:cstheme="minorHAnsi"/>
                <w:szCs w:val="21"/>
              </w:rPr>
              <w:t>Eoptolink</w:t>
            </w:r>
          </w:p>
        </w:tc>
        <w:tc>
          <w:tcPr>
            <w:tcW w:w="1276" w:type="dxa"/>
            <w:vAlign w:val="center"/>
          </w:tcPr>
          <w:p w14:paraId="2BEFF5E6"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1,258,800</w:t>
            </w:r>
          </w:p>
        </w:tc>
        <w:tc>
          <w:tcPr>
            <w:tcW w:w="1842" w:type="dxa"/>
            <w:vAlign w:val="center"/>
          </w:tcPr>
          <w:p w14:paraId="2FB951DF"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84,339,600.00</w:t>
            </w:r>
          </w:p>
        </w:tc>
        <w:tc>
          <w:tcPr>
            <w:tcW w:w="1560" w:type="dxa"/>
            <w:vAlign w:val="center"/>
          </w:tcPr>
          <w:p w14:paraId="73869F44"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3.46</w:t>
            </w:r>
          </w:p>
        </w:tc>
      </w:tr>
      <w:tr w:rsidR="00850625" w:rsidRPr="00437FEF" w14:paraId="5611C12D" w14:textId="77777777" w:rsidTr="00640DE8">
        <w:tc>
          <w:tcPr>
            <w:tcW w:w="709" w:type="dxa"/>
            <w:vAlign w:val="center"/>
          </w:tcPr>
          <w:p w14:paraId="1B538E4E"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9</w:t>
            </w:r>
          </w:p>
        </w:tc>
        <w:tc>
          <w:tcPr>
            <w:tcW w:w="1276" w:type="dxa"/>
            <w:vAlign w:val="center"/>
          </w:tcPr>
          <w:p w14:paraId="6F871250"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000977</w:t>
            </w:r>
          </w:p>
        </w:tc>
        <w:tc>
          <w:tcPr>
            <w:tcW w:w="1701" w:type="dxa"/>
            <w:vAlign w:val="center"/>
          </w:tcPr>
          <w:p w14:paraId="2BD667F2" w14:textId="67099FB6" w:rsidR="000D5723" w:rsidRPr="00437FEF" w:rsidRDefault="00640DE8">
            <w:pPr>
              <w:jc w:val="center"/>
              <w:rPr>
                <w:rFonts w:asciiTheme="minorHAnsi" w:hAnsiTheme="minorHAnsi" w:cstheme="minorHAnsi"/>
              </w:rPr>
            </w:pPr>
            <w:r w:rsidRPr="00437FEF">
              <w:rPr>
                <w:rFonts w:asciiTheme="minorHAnsi" w:hAnsiTheme="minorHAnsi" w:cstheme="minorHAnsi"/>
                <w:szCs w:val="21"/>
              </w:rPr>
              <w:t>Inspur</w:t>
            </w:r>
          </w:p>
        </w:tc>
        <w:tc>
          <w:tcPr>
            <w:tcW w:w="1276" w:type="dxa"/>
            <w:vAlign w:val="center"/>
          </w:tcPr>
          <w:p w14:paraId="5B5E8382"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1,826,755</w:t>
            </w:r>
          </w:p>
        </w:tc>
        <w:tc>
          <w:tcPr>
            <w:tcW w:w="1842" w:type="dxa"/>
            <w:vAlign w:val="center"/>
          </w:tcPr>
          <w:p w14:paraId="53E7EED6"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78,367,789.50</w:t>
            </w:r>
          </w:p>
        </w:tc>
        <w:tc>
          <w:tcPr>
            <w:tcW w:w="1560" w:type="dxa"/>
            <w:vAlign w:val="center"/>
          </w:tcPr>
          <w:p w14:paraId="03C27511"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3.22</w:t>
            </w:r>
          </w:p>
        </w:tc>
      </w:tr>
      <w:tr w:rsidR="00850625" w:rsidRPr="00437FEF" w14:paraId="35AB201D" w14:textId="77777777" w:rsidTr="00640DE8">
        <w:tc>
          <w:tcPr>
            <w:tcW w:w="709" w:type="dxa"/>
            <w:vAlign w:val="center"/>
          </w:tcPr>
          <w:p w14:paraId="022CB770"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10</w:t>
            </w:r>
          </w:p>
        </w:tc>
        <w:tc>
          <w:tcPr>
            <w:tcW w:w="1276" w:type="dxa"/>
            <w:vAlign w:val="center"/>
          </w:tcPr>
          <w:p w14:paraId="0886003C" w14:textId="77777777" w:rsidR="000D5723" w:rsidRPr="00437FEF" w:rsidRDefault="00000000">
            <w:pPr>
              <w:jc w:val="center"/>
              <w:rPr>
                <w:rFonts w:asciiTheme="minorHAnsi" w:hAnsiTheme="minorHAnsi" w:cstheme="minorHAnsi"/>
              </w:rPr>
            </w:pPr>
            <w:r w:rsidRPr="00437FEF">
              <w:rPr>
                <w:rFonts w:asciiTheme="minorHAnsi" w:hAnsiTheme="minorHAnsi" w:cstheme="minorHAnsi"/>
                <w:szCs w:val="21"/>
              </w:rPr>
              <w:t>688008</w:t>
            </w:r>
          </w:p>
        </w:tc>
        <w:tc>
          <w:tcPr>
            <w:tcW w:w="1701" w:type="dxa"/>
            <w:vAlign w:val="center"/>
          </w:tcPr>
          <w:p w14:paraId="17C3A849" w14:textId="28BBCD90" w:rsidR="000D5723" w:rsidRPr="00437FEF" w:rsidRDefault="00640DE8">
            <w:pPr>
              <w:jc w:val="center"/>
              <w:rPr>
                <w:rFonts w:asciiTheme="minorHAnsi" w:hAnsiTheme="minorHAnsi" w:cstheme="minorHAnsi"/>
              </w:rPr>
            </w:pPr>
            <w:r w:rsidRPr="00437FEF">
              <w:rPr>
                <w:rFonts w:asciiTheme="minorHAnsi" w:hAnsiTheme="minorHAnsi" w:cstheme="minorHAnsi"/>
                <w:szCs w:val="21"/>
              </w:rPr>
              <w:t>Montage</w:t>
            </w:r>
          </w:p>
        </w:tc>
        <w:tc>
          <w:tcPr>
            <w:tcW w:w="1276" w:type="dxa"/>
            <w:vAlign w:val="center"/>
          </w:tcPr>
          <w:p w14:paraId="481BC29D"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1,613,703</w:t>
            </w:r>
          </w:p>
        </w:tc>
        <w:tc>
          <w:tcPr>
            <w:tcW w:w="1842" w:type="dxa"/>
            <w:vAlign w:val="center"/>
          </w:tcPr>
          <w:p w14:paraId="6C05E446"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74,149,652.85</w:t>
            </w:r>
          </w:p>
        </w:tc>
        <w:tc>
          <w:tcPr>
            <w:tcW w:w="1560" w:type="dxa"/>
            <w:vAlign w:val="center"/>
          </w:tcPr>
          <w:p w14:paraId="391354DB" w14:textId="77777777" w:rsidR="000D5723" w:rsidRPr="00437FEF" w:rsidRDefault="00000000">
            <w:pPr>
              <w:jc w:val="right"/>
              <w:rPr>
                <w:rFonts w:asciiTheme="minorHAnsi" w:hAnsiTheme="minorHAnsi" w:cstheme="minorHAnsi"/>
              </w:rPr>
            </w:pPr>
            <w:r w:rsidRPr="00437FEF">
              <w:rPr>
                <w:rFonts w:asciiTheme="minorHAnsi" w:hAnsiTheme="minorHAnsi" w:cstheme="minorHAnsi"/>
                <w:szCs w:val="21"/>
              </w:rPr>
              <w:t>3.05</w:t>
            </w:r>
          </w:p>
        </w:tc>
      </w:tr>
    </w:tbl>
    <w:p w14:paraId="295A84C0" w14:textId="77777777" w:rsidR="00575EDF" w:rsidRPr="00437FEF" w:rsidRDefault="00575EDF" w:rsidP="00390560">
      <w:pPr>
        <w:pStyle w:val="a3"/>
        <w:spacing w:line="360" w:lineRule="auto"/>
        <w:ind w:firstLine="420"/>
        <w:rPr>
          <w:rFonts w:cstheme="minorHAnsi"/>
          <w:bCs/>
          <w:szCs w:val="21"/>
        </w:rPr>
      </w:pPr>
    </w:p>
    <w:p w14:paraId="7DD0FB8B" w14:textId="5366F6BF" w:rsidR="00640DE8" w:rsidRPr="00437FEF" w:rsidRDefault="00640DE8" w:rsidP="00575EDF">
      <w:pPr>
        <w:pStyle w:val="a4"/>
        <w:spacing w:before="0" w:after="0" w:line="360" w:lineRule="auto"/>
        <w:rPr>
          <w:rFonts w:cstheme="minorHAnsi"/>
          <w:b w:val="0"/>
          <w:sz w:val="21"/>
          <w:szCs w:val="21"/>
        </w:rPr>
      </w:pPr>
      <w:r w:rsidRPr="00437FEF">
        <w:rPr>
          <w:rFonts w:cstheme="minorHAnsi"/>
          <w:b w:val="0"/>
          <w:sz w:val="21"/>
          <w:szCs w:val="21"/>
        </w:rPr>
        <w:lastRenderedPageBreak/>
        <w:t>5.4 Bond Portfolio by Bond Type as of the End of the Reporting Period</w:t>
      </w:r>
      <w:r w:rsidR="00575EDF" w:rsidRPr="00437FEF">
        <w:rPr>
          <w:rFonts w:cstheme="minorHAnsi"/>
          <w:b w:val="0"/>
          <w:sz w:val="21"/>
          <w:szCs w:val="21"/>
        </w:rPr>
        <w:br/>
      </w:r>
      <w:r w:rsidRPr="00437FEF">
        <w:rPr>
          <w:rFonts w:cstheme="minorHAnsi"/>
          <w:b w:val="0"/>
          <w:sz w:val="21"/>
          <w:szCs w:val="21"/>
        </w:rPr>
        <w:t>The Fund did not hold any bonds as of the end of the reporting period.</w:t>
      </w:r>
    </w:p>
    <w:p w14:paraId="090402E2" w14:textId="77777777" w:rsidR="00390560" w:rsidRPr="00437FEF" w:rsidRDefault="00640DE8" w:rsidP="00575EDF">
      <w:pPr>
        <w:pStyle w:val="a4"/>
        <w:spacing w:before="0" w:after="0" w:line="360" w:lineRule="auto"/>
        <w:rPr>
          <w:rFonts w:cstheme="minorHAnsi"/>
          <w:b w:val="0"/>
          <w:sz w:val="21"/>
          <w:szCs w:val="21"/>
        </w:rPr>
      </w:pPr>
      <w:r w:rsidRPr="00437FEF">
        <w:rPr>
          <w:rFonts w:cstheme="minorHAnsi"/>
          <w:b w:val="0"/>
          <w:sz w:val="21"/>
          <w:szCs w:val="21"/>
        </w:rPr>
        <w:t>5.5 Details of the Top Five Bond Investments by Fair Value as a Percentage of NAV of the Fund as of the End of the Reporting Period</w:t>
      </w:r>
      <w:r w:rsidRPr="00437FEF">
        <w:rPr>
          <w:rFonts w:cstheme="minorHAnsi"/>
          <w:b w:val="0"/>
          <w:sz w:val="21"/>
          <w:szCs w:val="21"/>
        </w:rPr>
        <w:br/>
        <w:t>The Fund did not hold any bonds as of the end of the reporting period.</w:t>
      </w:r>
    </w:p>
    <w:p w14:paraId="20E43D9D" w14:textId="34FA7FC2" w:rsidR="00640DE8" w:rsidRPr="00437FEF" w:rsidRDefault="00640DE8" w:rsidP="00575EDF">
      <w:pPr>
        <w:pStyle w:val="a4"/>
        <w:spacing w:before="0" w:after="0" w:line="360" w:lineRule="auto"/>
        <w:rPr>
          <w:rFonts w:cstheme="minorHAnsi"/>
          <w:b w:val="0"/>
          <w:sz w:val="21"/>
          <w:szCs w:val="21"/>
        </w:rPr>
      </w:pPr>
      <w:r w:rsidRPr="00437FEF">
        <w:rPr>
          <w:rFonts w:cstheme="minorHAnsi"/>
          <w:b w:val="0"/>
          <w:sz w:val="21"/>
          <w:szCs w:val="21"/>
        </w:rPr>
        <w:t>5.6 Details of the Top Ten Asset-Backed Securities Investments by Fair Value as a Percentage of NAV of the Fund as of the End of the Reporting Period</w:t>
      </w:r>
      <w:r w:rsidRPr="00437FEF">
        <w:rPr>
          <w:rFonts w:cstheme="minorHAnsi"/>
          <w:b w:val="0"/>
          <w:sz w:val="21"/>
          <w:szCs w:val="21"/>
        </w:rPr>
        <w:br/>
        <w:t xml:space="preserve">The Fund did not hold any asset-backed securities as of the end of the reporting period. </w:t>
      </w:r>
    </w:p>
    <w:p w14:paraId="17B1CE1A" w14:textId="35BD739D"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 xml:space="preserve">5.7 Details of the Top Five Precious Metals Investments by Fair Value as a Percentage of NAV of the Fund as of the End of the Reporting Period </w:t>
      </w:r>
      <w:r w:rsidR="00897072">
        <w:rPr>
          <w:rFonts w:cstheme="minorHAnsi"/>
          <w:b w:val="0"/>
          <w:sz w:val="21"/>
          <w:szCs w:val="21"/>
        </w:rPr>
        <w:br/>
      </w:r>
      <w:r w:rsidRPr="00437FEF">
        <w:rPr>
          <w:rFonts w:cstheme="minorHAnsi"/>
          <w:b w:val="0"/>
          <w:sz w:val="21"/>
          <w:szCs w:val="21"/>
        </w:rPr>
        <w:t xml:space="preserve">The Fund did not hold any precious metals as of the end of the reporting period. </w:t>
      </w:r>
    </w:p>
    <w:p w14:paraId="776FB14D" w14:textId="3DA89ECC"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5.8 Details of the Top Five Warrant Investments by Fair Value as a Percentage of NAV of the Fund as of the End of the Reporting Period</w:t>
      </w:r>
      <w:r w:rsidR="00897072">
        <w:rPr>
          <w:rFonts w:cstheme="minorHAnsi"/>
          <w:b w:val="0"/>
          <w:sz w:val="21"/>
          <w:szCs w:val="21"/>
        </w:rPr>
        <w:br/>
      </w:r>
      <w:r w:rsidRPr="00437FEF">
        <w:rPr>
          <w:rFonts w:cstheme="minorHAnsi"/>
          <w:b w:val="0"/>
          <w:sz w:val="21"/>
          <w:szCs w:val="21"/>
        </w:rPr>
        <w:t xml:space="preserve">The Fund did not hold any warrants as of the end of the reporting period. </w:t>
      </w:r>
    </w:p>
    <w:p w14:paraId="12F1D23C"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5.9 Information on the Fund's Stock Index Futures Trading Activities as of the End of the Reporting Period</w:t>
      </w:r>
    </w:p>
    <w:p w14:paraId="3F014B4B" w14:textId="38A56F2F"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5.9.1 Details of the Fund's Stock Index Futures Holdings and Profit and Loss as of the End of the Reporting Period</w:t>
      </w:r>
      <w:r w:rsidR="00575EDF" w:rsidRPr="00437FEF">
        <w:rPr>
          <w:rFonts w:cstheme="minorHAnsi"/>
          <w:b w:val="0"/>
          <w:sz w:val="21"/>
          <w:szCs w:val="21"/>
        </w:rPr>
        <w:br/>
        <w:t>The Fund had no stock index futures investments at the end of this reporting period.</w:t>
      </w:r>
    </w:p>
    <w:p w14:paraId="674CDF48" w14:textId="3B037C86"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5.9.2 Stock Index Futures Investment Policy of the Fund</w:t>
      </w:r>
      <w:r w:rsidR="00575EDF" w:rsidRPr="00437FEF">
        <w:rPr>
          <w:rFonts w:cstheme="minorHAnsi"/>
          <w:b w:val="0"/>
          <w:sz w:val="21"/>
          <w:szCs w:val="21"/>
        </w:rPr>
        <w:br/>
      </w:r>
      <w:r w:rsidRPr="00437FEF">
        <w:rPr>
          <w:rFonts w:cstheme="minorHAnsi"/>
          <w:b w:val="0"/>
          <w:sz w:val="21"/>
          <w:szCs w:val="21"/>
        </w:rPr>
        <w:t>The Fund had no stock index futures investments at the end of this reporting period.</w:t>
      </w:r>
      <w:r w:rsidRPr="00437FEF">
        <w:rPr>
          <w:rFonts w:cstheme="minorHAnsi"/>
          <w:szCs w:val="21"/>
        </w:rPr>
        <w:t xml:space="preserve"> </w:t>
      </w:r>
    </w:p>
    <w:p w14:paraId="0B1ECD36"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5.10 Information on the Fund's Treasury Bond Futures Trading Activities as of the End of the Reporting Period</w:t>
      </w:r>
    </w:p>
    <w:p w14:paraId="75B7E253" w14:textId="62932399"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5.10.1 Treasury Bond Futures Investment Policy for the Period</w:t>
      </w:r>
      <w:r w:rsidR="00575EDF" w:rsidRPr="00437FEF">
        <w:rPr>
          <w:rFonts w:cstheme="minorHAnsi"/>
          <w:b w:val="0"/>
          <w:sz w:val="21"/>
          <w:szCs w:val="21"/>
        </w:rPr>
        <w:br/>
      </w:r>
      <w:r w:rsidRPr="00437FEF">
        <w:rPr>
          <w:rFonts w:cstheme="minorHAnsi"/>
          <w:b w:val="0"/>
          <w:sz w:val="21"/>
          <w:szCs w:val="21"/>
        </w:rPr>
        <w:t xml:space="preserve">The Fund did not hold any treasury bond futures as of the end of the reporting period. </w:t>
      </w:r>
    </w:p>
    <w:p w14:paraId="05584C39" w14:textId="6DC6BB94"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5.10.2 Details of the Fund's Treasury Bond Futures Holdings and Profit and Loss as of the End of the Reporting Period</w:t>
      </w:r>
      <w:r w:rsidR="00575EDF" w:rsidRPr="00437FEF">
        <w:rPr>
          <w:rFonts w:cstheme="minorHAnsi"/>
          <w:b w:val="0"/>
          <w:sz w:val="21"/>
          <w:szCs w:val="21"/>
        </w:rPr>
        <w:br/>
      </w:r>
      <w:r w:rsidRPr="00437FEF">
        <w:rPr>
          <w:rFonts w:cstheme="minorHAnsi"/>
          <w:b w:val="0"/>
          <w:sz w:val="21"/>
          <w:szCs w:val="21"/>
        </w:rPr>
        <w:t xml:space="preserve">The Fund did not hold any treasury bond futures as of the end of the reporting period. </w:t>
      </w:r>
    </w:p>
    <w:p w14:paraId="769A6B0F" w14:textId="1DC207A4" w:rsidR="000D5723"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5.10.3 Assessment of Treasury Bond Futures Investments for the Period</w:t>
      </w:r>
      <w:r w:rsidR="00575EDF" w:rsidRPr="00437FEF">
        <w:rPr>
          <w:rFonts w:cstheme="minorHAnsi"/>
          <w:b w:val="0"/>
          <w:sz w:val="21"/>
          <w:szCs w:val="21"/>
        </w:rPr>
        <w:br/>
      </w:r>
      <w:r w:rsidRPr="00437FEF">
        <w:rPr>
          <w:rFonts w:cstheme="minorHAnsi"/>
          <w:b w:val="0"/>
          <w:sz w:val="21"/>
          <w:szCs w:val="21"/>
        </w:rPr>
        <w:t>The Fund did not hold any treasury bond futures as of the end of the reporting period.</w:t>
      </w:r>
    </w:p>
    <w:p w14:paraId="5D53F3CE"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lastRenderedPageBreak/>
        <w:t>5.11 Notes to the Portfolio Report</w:t>
      </w:r>
    </w:p>
    <w:p w14:paraId="78BD1600"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 xml:space="preserve">5.11.1 During the reporting period, the Fund's investment decision-making process complied with the requirements of relevant laws and regulations. There were no instances where the issuers of the Fund's top ten securities holdings were placed under investigation by regulatory authorities during the reporting period or received public censure or penalties within one year prior to the date of this report. </w:t>
      </w:r>
    </w:p>
    <w:p w14:paraId="0901FAFC"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 xml:space="preserve">5.11.2 The Fund's top ten stock holdings did not exceed the scope of alternative constituents stipulated in the Fund Contract. </w:t>
      </w:r>
    </w:p>
    <w:p w14:paraId="2C064820" w14:textId="77777777" w:rsidR="00390560" w:rsidRPr="00437FEF" w:rsidRDefault="00390560" w:rsidP="00575EDF">
      <w:pPr>
        <w:pStyle w:val="a4"/>
        <w:spacing w:before="0" w:after="0" w:line="360" w:lineRule="auto"/>
        <w:rPr>
          <w:rFonts w:cstheme="minorHAnsi"/>
          <w:b w:val="0"/>
          <w:sz w:val="21"/>
          <w:szCs w:val="21"/>
        </w:rPr>
      </w:pPr>
      <w:r w:rsidRPr="00437FEF">
        <w:rPr>
          <w:rFonts w:cstheme="minorHAnsi"/>
          <w:b w:val="0"/>
          <w:sz w:val="21"/>
          <w:szCs w:val="21"/>
        </w:rPr>
        <w:t>5.11.3 Composition of Other Assets</w:t>
      </w:r>
    </w:p>
    <w:p w14:paraId="1E3B2054" w14:textId="77777777" w:rsidR="00390560" w:rsidRPr="00437FEF" w:rsidRDefault="00390560" w:rsidP="00390560">
      <w:pPr>
        <w:pStyle w:val="a3"/>
        <w:spacing w:line="360" w:lineRule="auto"/>
        <w:ind w:firstLine="420"/>
        <w:jc w:val="left"/>
        <w:rPr>
          <w:rFonts w:cstheme="minorHAnsi"/>
          <w:szCs w:val="21"/>
        </w:rPr>
      </w:pPr>
    </w:p>
    <w:tbl>
      <w:tblPr>
        <w:tblStyle w:val="a9"/>
        <w:tblW w:w="8364" w:type="dxa"/>
        <w:tblInd w:w="108" w:type="dxa"/>
        <w:tblLayout w:type="fixed"/>
        <w:tblLook w:val="04A0" w:firstRow="1" w:lastRow="0" w:firstColumn="1" w:lastColumn="0" w:noHBand="0" w:noVBand="1"/>
      </w:tblPr>
      <w:tblGrid>
        <w:gridCol w:w="1110"/>
        <w:gridCol w:w="2536"/>
        <w:gridCol w:w="4718"/>
      </w:tblGrid>
      <w:tr w:rsidR="00A66E15" w:rsidRPr="00437FEF" w14:paraId="7FA8CA24" w14:textId="77777777" w:rsidTr="00A66E15">
        <w:tc>
          <w:tcPr>
            <w:tcW w:w="1110" w:type="dxa"/>
            <w:vAlign w:val="center"/>
          </w:tcPr>
          <w:p w14:paraId="1D0A0E2B" w14:textId="52ED7C18" w:rsidR="00A66E15" w:rsidRPr="00437FEF" w:rsidRDefault="00A66E15" w:rsidP="00A66E15">
            <w:pPr>
              <w:autoSpaceDE w:val="0"/>
              <w:autoSpaceDN w:val="0"/>
              <w:adjustRightInd w:val="0"/>
              <w:spacing w:before="29" w:line="360" w:lineRule="auto"/>
              <w:ind w:left="17"/>
              <w:jc w:val="center"/>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No.</w:t>
            </w:r>
          </w:p>
        </w:tc>
        <w:tc>
          <w:tcPr>
            <w:tcW w:w="2536" w:type="dxa"/>
            <w:vAlign w:val="center"/>
          </w:tcPr>
          <w:p w14:paraId="25CE5ADE" w14:textId="55914B0D" w:rsidR="00A66E15" w:rsidRPr="00437FEF" w:rsidRDefault="00A66E15" w:rsidP="00A66E15">
            <w:pPr>
              <w:autoSpaceDE w:val="0"/>
              <w:autoSpaceDN w:val="0"/>
              <w:adjustRightInd w:val="0"/>
              <w:spacing w:before="29" w:line="360" w:lineRule="auto"/>
              <w:ind w:left="17"/>
              <w:jc w:val="center"/>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Name</w:t>
            </w:r>
          </w:p>
        </w:tc>
        <w:tc>
          <w:tcPr>
            <w:tcW w:w="4718" w:type="dxa"/>
            <w:vAlign w:val="center"/>
          </w:tcPr>
          <w:p w14:paraId="7880C8EB" w14:textId="0D1D43E1" w:rsidR="00A66E15" w:rsidRPr="00437FEF" w:rsidRDefault="00A66E15" w:rsidP="00A66E15">
            <w:pPr>
              <w:autoSpaceDE w:val="0"/>
              <w:autoSpaceDN w:val="0"/>
              <w:adjustRightInd w:val="0"/>
              <w:spacing w:before="29" w:line="360" w:lineRule="auto"/>
              <w:ind w:left="17"/>
              <w:jc w:val="center"/>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Amount (RMB)</w:t>
            </w:r>
          </w:p>
        </w:tc>
      </w:tr>
      <w:tr w:rsidR="00A66E15" w:rsidRPr="00437FEF" w14:paraId="58E91945" w14:textId="77777777" w:rsidTr="00A66E15">
        <w:tc>
          <w:tcPr>
            <w:tcW w:w="1110" w:type="dxa"/>
            <w:vAlign w:val="center"/>
          </w:tcPr>
          <w:p w14:paraId="095FC124" w14:textId="17D540C5"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kern w:val="0"/>
                <w:szCs w:val="21"/>
              </w:rPr>
            </w:pPr>
            <w:r w:rsidRPr="00437FEF">
              <w:rPr>
                <w:rFonts w:asciiTheme="minorHAnsi" w:hAnsiTheme="minorHAnsi" w:cstheme="minorHAnsi"/>
                <w:color w:val="000000" w:themeColor="text1"/>
                <w:szCs w:val="21"/>
                <w:lang w:val="en-GB"/>
              </w:rPr>
              <w:t>1</w:t>
            </w:r>
          </w:p>
        </w:tc>
        <w:tc>
          <w:tcPr>
            <w:tcW w:w="2536" w:type="dxa"/>
            <w:vAlign w:val="center"/>
          </w:tcPr>
          <w:p w14:paraId="39813182" w14:textId="28EB7A3C"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Margin deposits</w:t>
            </w:r>
          </w:p>
        </w:tc>
        <w:tc>
          <w:tcPr>
            <w:tcW w:w="4718" w:type="dxa"/>
            <w:vAlign w:val="center"/>
          </w:tcPr>
          <w:p w14:paraId="2C55213E"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471,229.63</w:t>
            </w:r>
          </w:p>
        </w:tc>
      </w:tr>
      <w:tr w:rsidR="00A66E15" w:rsidRPr="00437FEF" w14:paraId="495A2650" w14:textId="77777777" w:rsidTr="00A66E15">
        <w:tc>
          <w:tcPr>
            <w:tcW w:w="1110" w:type="dxa"/>
            <w:vAlign w:val="center"/>
          </w:tcPr>
          <w:p w14:paraId="017B4C6E" w14:textId="2ABD5FE5"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2</w:t>
            </w:r>
          </w:p>
        </w:tc>
        <w:tc>
          <w:tcPr>
            <w:tcW w:w="2536" w:type="dxa"/>
            <w:vAlign w:val="center"/>
          </w:tcPr>
          <w:p w14:paraId="722FBBB3" w14:textId="3973C571"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Receivables from securities settlement</w:t>
            </w:r>
          </w:p>
        </w:tc>
        <w:tc>
          <w:tcPr>
            <w:tcW w:w="4718" w:type="dxa"/>
            <w:vAlign w:val="center"/>
          </w:tcPr>
          <w:p w14:paraId="2C40B485"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12,088,035.95</w:t>
            </w:r>
          </w:p>
        </w:tc>
      </w:tr>
      <w:tr w:rsidR="00A66E15" w:rsidRPr="00437FEF" w14:paraId="1EB4D493" w14:textId="77777777" w:rsidTr="00A66E15">
        <w:tc>
          <w:tcPr>
            <w:tcW w:w="1110" w:type="dxa"/>
            <w:vAlign w:val="center"/>
          </w:tcPr>
          <w:p w14:paraId="227C964B" w14:textId="701890B9"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3</w:t>
            </w:r>
          </w:p>
        </w:tc>
        <w:tc>
          <w:tcPr>
            <w:tcW w:w="2536" w:type="dxa"/>
            <w:vAlign w:val="center"/>
          </w:tcPr>
          <w:p w14:paraId="209E7CD0" w14:textId="1630FE59"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Dividends receivable</w:t>
            </w:r>
          </w:p>
        </w:tc>
        <w:tc>
          <w:tcPr>
            <w:tcW w:w="4718" w:type="dxa"/>
            <w:vAlign w:val="center"/>
          </w:tcPr>
          <w:p w14:paraId="7B26E890"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w:t>
            </w:r>
          </w:p>
        </w:tc>
      </w:tr>
      <w:tr w:rsidR="00A66E15" w:rsidRPr="00437FEF" w14:paraId="6DE8958D" w14:textId="77777777" w:rsidTr="00A66E15">
        <w:tc>
          <w:tcPr>
            <w:tcW w:w="1110" w:type="dxa"/>
            <w:vAlign w:val="center"/>
          </w:tcPr>
          <w:p w14:paraId="1A4BD369" w14:textId="6C7B7848"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4</w:t>
            </w:r>
          </w:p>
        </w:tc>
        <w:tc>
          <w:tcPr>
            <w:tcW w:w="2536" w:type="dxa"/>
            <w:vAlign w:val="center"/>
          </w:tcPr>
          <w:p w14:paraId="69FA2BF9" w14:textId="53B7DE09"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Interest receivable</w:t>
            </w:r>
          </w:p>
        </w:tc>
        <w:tc>
          <w:tcPr>
            <w:tcW w:w="4718" w:type="dxa"/>
            <w:vAlign w:val="center"/>
          </w:tcPr>
          <w:p w14:paraId="3D75DE93"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w:t>
            </w:r>
          </w:p>
        </w:tc>
      </w:tr>
      <w:tr w:rsidR="00A66E15" w:rsidRPr="00437FEF" w14:paraId="209BC3B0" w14:textId="77777777" w:rsidTr="00A66E15">
        <w:tc>
          <w:tcPr>
            <w:tcW w:w="1110" w:type="dxa"/>
            <w:vAlign w:val="center"/>
          </w:tcPr>
          <w:p w14:paraId="0EBE2E7F" w14:textId="27B87137"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5</w:t>
            </w:r>
          </w:p>
        </w:tc>
        <w:tc>
          <w:tcPr>
            <w:tcW w:w="2536" w:type="dxa"/>
            <w:vAlign w:val="center"/>
          </w:tcPr>
          <w:p w14:paraId="310A83BF" w14:textId="3B7AD51C"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Receivables from creation transactions</w:t>
            </w:r>
          </w:p>
        </w:tc>
        <w:tc>
          <w:tcPr>
            <w:tcW w:w="4718" w:type="dxa"/>
            <w:vAlign w:val="center"/>
          </w:tcPr>
          <w:p w14:paraId="7B6D0668"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w:t>
            </w:r>
          </w:p>
        </w:tc>
      </w:tr>
      <w:tr w:rsidR="00A66E15" w:rsidRPr="00437FEF" w14:paraId="71A2A628" w14:textId="77777777" w:rsidTr="00A66E15">
        <w:tc>
          <w:tcPr>
            <w:tcW w:w="1110" w:type="dxa"/>
            <w:vAlign w:val="center"/>
          </w:tcPr>
          <w:p w14:paraId="12AEECD0" w14:textId="46F7EF68"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6</w:t>
            </w:r>
          </w:p>
        </w:tc>
        <w:tc>
          <w:tcPr>
            <w:tcW w:w="2536" w:type="dxa"/>
            <w:vAlign w:val="center"/>
          </w:tcPr>
          <w:p w14:paraId="5BBFB20A" w14:textId="42725B09"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Other receivables</w:t>
            </w:r>
          </w:p>
        </w:tc>
        <w:tc>
          <w:tcPr>
            <w:tcW w:w="4718" w:type="dxa"/>
            <w:vAlign w:val="center"/>
          </w:tcPr>
          <w:p w14:paraId="641E189A"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39,534.43</w:t>
            </w:r>
          </w:p>
        </w:tc>
      </w:tr>
      <w:tr w:rsidR="00A66E15" w:rsidRPr="00437FEF" w14:paraId="5BDC2588" w14:textId="77777777" w:rsidTr="00A66E15">
        <w:tc>
          <w:tcPr>
            <w:tcW w:w="1110" w:type="dxa"/>
            <w:vAlign w:val="center"/>
          </w:tcPr>
          <w:p w14:paraId="07CD410C" w14:textId="0AB2679A"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7</w:t>
            </w:r>
          </w:p>
        </w:tc>
        <w:tc>
          <w:tcPr>
            <w:tcW w:w="2536" w:type="dxa"/>
            <w:vAlign w:val="center"/>
          </w:tcPr>
          <w:p w14:paraId="68452E37" w14:textId="3EB54906" w:rsidR="00A66E15" w:rsidRPr="00437FEF" w:rsidRDefault="00A66E15" w:rsidP="00A66E15">
            <w:pPr>
              <w:autoSpaceDE w:val="0"/>
              <w:autoSpaceDN w:val="0"/>
              <w:adjustRightInd w:val="0"/>
              <w:spacing w:before="29" w:line="360" w:lineRule="auto"/>
              <w:ind w:left="15"/>
              <w:rPr>
                <w:rFonts w:asciiTheme="minorHAnsi" w:hAnsiTheme="minorHAnsi" w:cstheme="minorHAnsi"/>
                <w:szCs w:val="21"/>
              </w:rPr>
            </w:pPr>
            <w:r w:rsidRPr="00437FEF">
              <w:rPr>
                <w:rFonts w:asciiTheme="minorHAnsi" w:hAnsiTheme="minorHAnsi" w:cstheme="minorHAnsi"/>
                <w:color w:val="000000" w:themeColor="text1"/>
                <w:szCs w:val="21"/>
                <w:lang w:val="en-GB"/>
              </w:rPr>
              <w:t>Prepaid expenses</w:t>
            </w:r>
          </w:p>
        </w:tc>
        <w:tc>
          <w:tcPr>
            <w:tcW w:w="4718" w:type="dxa"/>
            <w:vAlign w:val="center"/>
          </w:tcPr>
          <w:p w14:paraId="410AF169"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szCs w:val="21"/>
              </w:rPr>
            </w:pPr>
            <w:r w:rsidRPr="00437FEF">
              <w:rPr>
                <w:rFonts w:asciiTheme="minorHAnsi" w:hAnsiTheme="minorHAnsi" w:cstheme="minorHAnsi"/>
                <w:szCs w:val="21"/>
              </w:rPr>
              <w:t>-</w:t>
            </w:r>
          </w:p>
        </w:tc>
      </w:tr>
      <w:tr w:rsidR="00A66E15" w:rsidRPr="00437FEF" w14:paraId="0FFCDCFB" w14:textId="77777777" w:rsidTr="00A66E15">
        <w:tc>
          <w:tcPr>
            <w:tcW w:w="1110" w:type="dxa"/>
            <w:vAlign w:val="center"/>
          </w:tcPr>
          <w:p w14:paraId="2798AAD3" w14:textId="02E1ACD7"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8</w:t>
            </w:r>
          </w:p>
        </w:tc>
        <w:tc>
          <w:tcPr>
            <w:tcW w:w="2536" w:type="dxa"/>
            <w:vAlign w:val="center"/>
          </w:tcPr>
          <w:p w14:paraId="26DE2105" w14:textId="561B6C7A"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Other</w:t>
            </w:r>
          </w:p>
        </w:tc>
        <w:tc>
          <w:tcPr>
            <w:tcW w:w="4718" w:type="dxa"/>
            <w:vAlign w:val="center"/>
          </w:tcPr>
          <w:p w14:paraId="32A5716B"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w:t>
            </w:r>
          </w:p>
        </w:tc>
      </w:tr>
      <w:tr w:rsidR="00A66E15" w:rsidRPr="00437FEF" w14:paraId="5AF6C9E7" w14:textId="77777777" w:rsidTr="00A66E15">
        <w:tc>
          <w:tcPr>
            <w:tcW w:w="1110" w:type="dxa"/>
            <w:vAlign w:val="center"/>
          </w:tcPr>
          <w:p w14:paraId="72B64B1E" w14:textId="0602166B" w:rsidR="00A66E15" w:rsidRPr="00437FEF" w:rsidRDefault="00A66E15" w:rsidP="00A66E15">
            <w:pPr>
              <w:autoSpaceDE w:val="0"/>
              <w:autoSpaceDN w:val="0"/>
              <w:adjustRightInd w:val="0"/>
              <w:spacing w:before="29" w:line="360" w:lineRule="auto"/>
              <w:ind w:left="15"/>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9</w:t>
            </w:r>
          </w:p>
        </w:tc>
        <w:tc>
          <w:tcPr>
            <w:tcW w:w="2536" w:type="dxa"/>
            <w:vAlign w:val="center"/>
          </w:tcPr>
          <w:p w14:paraId="566CB81B" w14:textId="660E6616" w:rsidR="00A66E15" w:rsidRPr="00437FEF" w:rsidRDefault="00A66E15" w:rsidP="00A66E15">
            <w:pPr>
              <w:autoSpaceDE w:val="0"/>
              <w:autoSpaceDN w:val="0"/>
              <w:adjustRightInd w:val="0"/>
              <w:spacing w:before="29" w:line="360" w:lineRule="auto"/>
              <w:ind w:left="15"/>
              <w:rPr>
                <w:rFonts w:asciiTheme="minorHAnsi" w:hAnsiTheme="minorHAnsi" w:cstheme="minorHAnsi"/>
                <w:kern w:val="0"/>
                <w:szCs w:val="21"/>
              </w:rPr>
            </w:pPr>
            <w:r w:rsidRPr="00437FEF">
              <w:rPr>
                <w:rFonts w:asciiTheme="minorHAnsi" w:hAnsiTheme="minorHAnsi" w:cstheme="minorHAnsi"/>
                <w:color w:val="000000" w:themeColor="text1"/>
                <w:kern w:val="0"/>
                <w:szCs w:val="21"/>
                <w:lang w:val="en-GB"/>
              </w:rPr>
              <w:t>Total</w:t>
            </w:r>
          </w:p>
        </w:tc>
        <w:tc>
          <w:tcPr>
            <w:tcW w:w="4718" w:type="dxa"/>
            <w:vAlign w:val="center"/>
          </w:tcPr>
          <w:p w14:paraId="23DFC78A" w14:textId="77777777" w:rsidR="00A66E15" w:rsidRPr="00437FEF" w:rsidRDefault="00A66E15" w:rsidP="00A66E15">
            <w:pPr>
              <w:autoSpaceDE w:val="0"/>
              <w:autoSpaceDN w:val="0"/>
              <w:adjustRightInd w:val="0"/>
              <w:spacing w:before="29" w:line="360" w:lineRule="auto"/>
              <w:ind w:left="15"/>
              <w:jc w:val="right"/>
              <w:rPr>
                <w:rFonts w:asciiTheme="minorHAnsi" w:hAnsiTheme="minorHAnsi" w:cstheme="minorHAnsi"/>
                <w:kern w:val="0"/>
                <w:szCs w:val="21"/>
              </w:rPr>
            </w:pPr>
            <w:r w:rsidRPr="00437FEF">
              <w:rPr>
                <w:rFonts w:asciiTheme="minorHAnsi" w:hAnsiTheme="minorHAnsi" w:cstheme="minorHAnsi"/>
                <w:kern w:val="0"/>
                <w:szCs w:val="21"/>
              </w:rPr>
              <w:t>12,598,800.01</w:t>
            </w:r>
          </w:p>
        </w:tc>
      </w:tr>
    </w:tbl>
    <w:p w14:paraId="725E14FD" w14:textId="6BE484E3" w:rsidR="00A66E15" w:rsidRPr="00437FEF" w:rsidRDefault="00A66E15" w:rsidP="00575EDF">
      <w:pPr>
        <w:pStyle w:val="a4"/>
        <w:spacing w:before="0" w:after="0" w:line="360" w:lineRule="auto"/>
        <w:rPr>
          <w:rFonts w:cstheme="minorHAnsi"/>
          <w:b w:val="0"/>
          <w:sz w:val="21"/>
          <w:szCs w:val="21"/>
        </w:rPr>
      </w:pPr>
      <w:r w:rsidRPr="00437FEF">
        <w:rPr>
          <w:rFonts w:cstheme="minorHAnsi"/>
          <w:b w:val="0"/>
          <w:sz w:val="21"/>
          <w:szCs w:val="21"/>
        </w:rPr>
        <w:lastRenderedPageBreak/>
        <w:t>5.11.4 Details of Convertible Bonds Held During Their Conversion Period as of the End of the Reporting Period</w:t>
      </w:r>
      <w:r w:rsidR="00575EDF" w:rsidRPr="00437FEF">
        <w:rPr>
          <w:rFonts w:cstheme="minorHAnsi"/>
          <w:b w:val="0"/>
          <w:sz w:val="21"/>
          <w:szCs w:val="21"/>
        </w:rPr>
        <w:br/>
      </w:r>
      <w:r w:rsidRPr="00437FEF">
        <w:rPr>
          <w:rFonts w:cstheme="minorHAnsi"/>
          <w:b w:val="0"/>
          <w:sz w:val="21"/>
          <w:szCs w:val="21"/>
        </w:rPr>
        <w:t>The Fund did not hold any convertible bonds during their conversion period as of the end of the reporting period.</w:t>
      </w:r>
    </w:p>
    <w:p w14:paraId="71FAF9ED" w14:textId="6670D1B8" w:rsidR="000D5723" w:rsidRPr="00437FEF" w:rsidRDefault="00A66E15" w:rsidP="00575EDF">
      <w:pPr>
        <w:pStyle w:val="a4"/>
        <w:spacing w:before="0" w:after="0" w:line="360" w:lineRule="auto"/>
        <w:rPr>
          <w:rFonts w:cstheme="minorHAnsi"/>
          <w:b w:val="0"/>
          <w:sz w:val="21"/>
          <w:szCs w:val="21"/>
        </w:rPr>
      </w:pPr>
      <w:r w:rsidRPr="00437FEF">
        <w:rPr>
          <w:rFonts w:cstheme="minorHAnsi"/>
          <w:b w:val="0"/>
          <w:sz w:val="21"/>
          <w:szCs w:val="21"/>
        </w:rPr>
        <w:t xml:space="preserve">5.11.5 Information on Any Liquidity Restrictions on the Top Ten Stock Holdings as of the End of the Reporting Period </w:t>
      </w:r>
    </w:p>
    <w:tbl>
      <w:tblPr>
        <w:tblStyle w:val="a9"/>
        <w:tblW w:w="8364" w:type="dxa"/>
        <w:tblInd w:w="108" w:type="dxa"/>
        <w:tblLayout w:type="fixed"/>
        <w:tblLook w:val="04A0" w:firstRow="1" w:lastRow="0" w:firstColumn="1" w:lastColumn="0" w:noHBand="0" w:noVBand="1"/>
      </w:tblPr>
      <w:tblGrid>
        <w:gridCol w:w="990"/>
        <w:gridCol w:w="1302"/>
        <w:gridCol w:w="1301"/>
        <w:gridCol w:w="1805"/>
        <w:gridCol w:w="1655"/>
        <w:gridCol w:w="1311"/>
      </w:tblGrid>
      <w:tr w:rsidR="00A66E15" w:rsidRPr="00437FEF" w14:paraId="30C80BED" w14:textId="77777777" w:rsidTr="00A66E15">
        <w:tc>
          <w:tcPr>
            <w:tcW w:w="990" w:type="dxa"/>
            <w:vAlign w:val="center"/>
          </w:tcPr>
          <w:p w14:paraId="4452EF56" w14:textId="0697B3CA"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szCs w:val="21"/>
              </w:rPr>
              <w:t>No</w:t>
            </w:r>
          </w:p>
        </w:tc>
        <w:tc>
          <w:tcPr>
            <w:tcW w:w="1302" w:type="dxa"/>
            <w:vAlign w:val="center"/>
          </w:tcPr>
          <w:p w14:paraId="3CB481FF" w14:textId="0640122C"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szCs w:val="21"/>
              </w:rPr>
              <w:t>Ticker</w:t>
            </w:r>
          </w:p>
        </w:tc>
        <w:tc>
          <w:tcPr>
            <w:tcW w:w="1301" w:type="dxa"/>
            <w:vAlign w:val="center"/>
          </w:tcPr>
          <w:p w14:paraId="73EBDF9C" w14:textId="5C1EA4B2"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szCs w:val="21"/>
              </w:rPr>
              <w:t>Name</w:t>
            </w:r>
          </w:p>
        </w:tc>
        <w:tc>
          <w:tcPr>
            <w:tcW w:w="1805" w:type="dxa"/>
            <w:vAlign w:val="center"/>
          </w:tcPr>
          <w:p w14:paraId="3AEE6AEB" w14:textId="09E8D854"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szCs w:val="21"/>
              </w:rPr>
              <w:t>Fair value of liquidity restriction stocks (RMB)</w:t>
            </w:r>
          </w:p>
        </w:tc>
        <w:tc>
          <w:tcPr>
            <w:tcW w:w="1655" w:type="dxa"/>
            <w:vAlign w:val="center"/>
          </w:tcPr>
          <w:p w14:paraId="67888DF7" w14:textId="19D10836"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color w:val="000000" w:themeColor="text1"/>
                <w:szCs w:val="21"/>
                <w:lang w:val="en-GB"/>
              </w:rPr>
              <w:t>Percentage of NAV of the Fund (%)</w:t>
            </w:r>
          </w:p>
        </w:tc>
        <w:tc>
          <w:tcPr>
            <w:tcW w:w="1311" w:type="dxa"/>
            <w:vAlign w:val="center"/>
          </w:tcPr>
          <w:p w14:paraId="7CBB1957" w14:textId="56FAE1EB" w:rsidR="00A66E15" w:rsidRPr="00437FEF" w:rsidRDefault="00A66E15" w:rsidP="00A66E15">
            <w:pPr>
              <w:spacing w:before="29" w:line="360" w:lineRule="auto"/>
              <w:ind w:left="17"/>
              <w:jc w:val="center"/>
              <w:rPr>
                <w:rFonts w:asciiTheme="minorHAnsi" w:hAnsiTheme="minorHAnsi" w:cstheme="minorHAnsi"/>
                <w:szCs w:val="21"/>
              </w:rPr>
            </w:pPr>
            <w:r w:rsidRPr="00437FEF">
              <w:rPr>
                <w:rFonts w:asciiTheme="minorHAnsi" w:hAnsiTheme="minorHAnsi" w:cstheme="minorHAnsi"/>
                <w:szCs w:val="21"/>
              </w:rPr>
              <w:t>Comments</w:t>
            </w:r>
          </w:p>
        </w:tc>
      </w:tr>
      <w:tr w:rsidR="00D12A0E" w:rsidRPr="00437FEF" w14:paraId="42031CEB" w14:textId="77777777" w:rsidTr="00A66E15">
        <w:tc>
          <w:tcPr>
            <w:tcW w:w="990" w:type="dxa"/>
            <w:vAlign w:val="center"/>
          </w:tcPr>
          <w:p w14:paraId="057E5D8A"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1</w:t>
            </w:r>
          </w:p>
        </w:tc>
        <w:tc>
          <w:tcPr>
            <w:tcW w:w="1302" w:type="dxa"/>
            <w:vAlign w:val="center"/>
          </w:tcPr>
          <w:p w14:paraId="5BD733D3"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002415</w:t>
            </w:r>
          </w:p>
        </w:tc>
        <w:tc>
          <w:tcPr>
            <w:tcW w:w="1301" w:type="dxa"/>
            <w:vAlign w:val="center"/>
          </w:tcPr>
          <w:p w14:paraId="69EC046F" w14:textId="2E5500EF"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Hikvision</w:t>
            </w:r>
          </w:p>
        </w:tc>
        <w:tc>
          <w:tcPr>
            <w:tcW w:w="1805" w:type="dxa"/>
            <w:vAlign w:val="center"/>
          </w:tcPr>
          <w:p w14:paraId="1E730DEA"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5,145,600.00</w:t>
            </w:r>
          </w:p>
        </w:tc>
        <w:tc>
          <w:tcPr>
            <w:tcW w:w="1655" w:type="dxa"/>
            <w:vAlign w:val="center"/>
          </w:tcPr>
          <w:p w14:paraId="3EE97996"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0.21</w:t>
            </w:r>
          </w:p>
        </w:tc>
        <w:tc>
          <w:tcPr>
            <w:tcW w:w="1311" w:type="dxa"/>
            <w:vAlign w:val="center"/>
          </w:tcPr>
          <w:p w14:paraId="1DEA5672" w14:textId="4319605C" w:rsidR="00D12A0E" w:rsidRPr="00437FEF" w:rsidRDefault="00D12A0E" w:rsidP="00D12A0E">
            <w:pPr>
              <w:wordWrap w:val="0"/>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5D50B193" w14:textId="77777777" w:rsidTr="00A66E15">
        <w:tc>
          <w:tcPr>
            <w:tcW w:w="990" w:type="dxa"/>
            <w:vAlign w:val="center"/>
          </w:tcPr>
          <w:p w14:paraId="0C79447B"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2</w:t>
            </w:r>
          </w:p>
        </w:tc>
        <w:tc>
          <w:tcPr>
            <w:tcW w:w="1302" w:type="dxa"/>
            <w:vAlign w:val="center"/>
          </w:tcPr>
          <w:p w14:paraId="2344E5BF"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300308</w:t>
            </w:r>
          </w:p>
        </w:tc>
        <w:tc>
          <w:tcPr>
            <w:tcW w:w="1301" w:type="dxa"/>
            <w:vAlign w:val="center"/>
          </w:tcPr>
          <w:p w14:paraId="252E99AB" w14:textId="688B8E46"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InnoLight</w:t>
            </w:r>
          </w:p>
        </w:tc>
        <w:tc>
          <w:tcPr>
            <w:tcW w:w="1805" w:type="dxa"/>
            <w:vAlign w:val="center"/>
          </w:tcPr>
          <w:p w14:paraId="07CA0154"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4,305,400.00</w:t>
            </w:r>
          </w:p>
        </w:tc>
        <w:tc>
          <w:tcPr>
            <w:tcW w:w="1655" w:type="dxa"/>
            <w:vAlign w:val="center"/>
          </w:tcPr>
          <w:p w14:paraId="6BA19C93"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0.18</w:t>
            </w:r>
          </w:p>
        </w:tc>
        <w:tc>
          <w:tcPr>
            <w:tcW w:w="1311" w:type="dxa"/>
            <w:vAlign w:val="center"/>
          </w:tcPr>
          <w:p w14:paraId="3200A1EC" w14:textId="691D7A64"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09F62CEA" w14:textId="77777777" w:rsidTr="00A66E15">
        <w:tc>
          <w:tcPr>
            <w:tcW w:w="990" w:type="dxa"/>
            <w:vAlign w:val="center"/>
          </w:tcPr>
          <w:p w14:paraId="7BB9423E"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3</w:t>
            </w:r>
          </w:p>
        </w:tc>
        <w:tc>
          <w:tcPr>
            <w:tcW w:w="1302" w:type="dxa"/>
            <w:vAlign w:val="center"/>
          </w:tcPr>
          <w:p w14:paraId="0D2F4FAB"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000977</w:t>
            </w:r>
          </w:p>
        </w:tc>
        <w:tc>
          <w:tcPr>
            <w:tcW w:w="1301" w:type="dxa"/>
            <w:vAlign w:val="center"/>
          </w:tcPr>
          <w:p w14:paraId="6B10126F" w14:textId="7C54A5DA"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Inspur</w:t>
            </w:r>
          </w:p>
        </w:tc>
        <w:tc>
          <w:tcPr>
            <w:tcW w:w="1805" w:type="dxa"/>
            <w:vAlign w:val="center"/>
          </w:tcPr>
          <w:p w14:paraId="62A018D2"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3,878,160.00</w:t>
            </w:r>
          </w:p>
        </w:tc>
        <w:tc>
          <w:tcPr>
            <w:tcW w:w="1655" w:type="dxa"/>
            <w:vAlign w:val="center"/>
          </w:tcPr>
          <w:p w14:paraId="32E50ABB"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0.16</w:t>
            </w:r>
          </w:p>
        </w:tc>
        <w:tc>
          <w:tcPr>
            <w:tcW w:w="1311" w:type="dxa"/>
            <w:vAlign w:val="center"/>
          </w:tcPr>
          <w:p w14:paraId="17D964A1" w14:textId="75FF1CB5"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0C99E300" w14:textId="77777777" w:rsidTr="00A66E15">
        <w:tc>
          <w:tcPr>
            <w:tcW w:w="990" w:type="dxa"/>
            <w:vAlign w:val="center"/>
          </w:tcPr>
          <w:p w14:paraId="4425B7DE"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4</w:t>
            </w:r>
          </w:p>
        </w:tc>
        <w:tc>
          <w:tcPr>
            <w:tcW w:w="1302" w:type="dxa"/>
            <w:vAlign w:val="center"/>
          </w:tcPr>
          <w:p w14:paraId="760B9597"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002230</w:t>
            </w:r>
          </w:p>
        </w:tc>
        <w:tc>
          <w:tcPr>
            <w:tcW w:w="1301" w:type="dxa"/>
            <w:vAlign w:val="center"/>
          </w:tcPr>
          <w:p w14:paraId="3576A8CF" w14:textId="685D5479"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iFLYTEK</w:t>
            </w:r>
          </w:p>
        </w:tc>
        <w:tc>
          <w:tcPr>
            <w:tcW w:w="1805" w:type="dxa"/>
            <w:vAlign w:val="center"/>
          </w:tcPr>
          <w:p w14:paraId="2436D6DB"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3,868,368.00</w:t>
            </w:r>
          </w:p>
        </w:tc>
        <w:tc>
          <w:tcPr>
            <w:tcW w:w="1655" w:type="dxa"/>
            <w:vAlign w:val="center"/>
          </w:tcPr>
          <w:p w14:paraId="66DD583D"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0.16</w:t>
            </w:r>
          </w:p>
        </w:tc>
        <w:tc>
          <w:tcPr>
            <w:tcW w:w="1311" w:type="dxa"/>
            <w:vAlign w:val="center"/>
          </w:tcPr>
          <w:p w14:paraId="548EFD57" w14:textId="698A1D05"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1513729E" w14:textId="77777777" w:rsidTr="00A66E15">
        <w:tc>
          <w:tcPr>
            <w:tcW w:w="990" w:type="dxa"/>
            <w:vAlign w:val="center"/>
          </w:tcPr>
          <w:p w14:paraId="06A63C2A"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5</w:t>
            </w:r>
          </w:p>
        </w:tc>
        <w:tc>
          <w:tcPr>
            <w:tcW w:w="1302" w:type="dxa"/>
            <w:vAlign w:val="center"/>
          </w:tcPr>
          <w:p w14:paraId="325EBD79"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603501</w:t>
            </w:r>
          </w:p>
        </w:tc>
        <w:tc>
          <w:tcPr>
            <w:tcW w:w="1301" w:type="dxa"/>
            <w:vAlign w:val="center"/>
          </w:tcPr>
          <w:p w14:paraId="779796DB" w14:textId="1481DD99"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Will Semi</w:t>
            </w:r>
          </w:p>
        </w:tc>
        <w:tc>
          <w:tcPr>
            <w:tcW w:w="1805" w:type="dxa"/>
            <w:vAlign w:val="center"/>
          </w:tcPr>
          <w:p w14:paraId="0D834FD7"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3,060,551.00</w:t>
            </w:r>
          </w:p>
        </w:tc>
        <w:tc>
          <w:tcPr>
            <w:tcW w:w="1655" w:type="dxa"/>
            <w:vAlign w:val="center"/>
          </w:tcPr>
          <w:p w14:paraId="019A9D63"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0.13</w:t>
            </w:r>
          </w:p>
        </w:tc>
        <w:tc>
          <w:tcPr>
            <w:tcW w:w="1311" w:type="dxa"/>
            <w:vAlign w:val="center"/>
          </w:tcPr>
          <w:p w14:paraId="23948DDF" w14:textId="176BCD15"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7F7B836D" w14:textId="77777777" w:rsidTr="00A66E15">
        <w:tc>
          <w:tcPr>
            <w:tcW w:w="990" w:type="dxa"/>
            <w:vAlign w:val="center"/>
          </w:tcPr>
          <w:p w14:paraId="2620C4C5"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6</w:t>
            </w:r>
          </w:p>
        </w:tc>
        <w:tc>
          <w:tcPr>
            <w:tcW w:w="1302" w:type="dxa"/>
            <w:vAlign w:val="center"/>
          </w:tcPr>
          <w:p w14:paraId="52297F96"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688111</w:t>
            </w:r>
          </w:p>
        </w:tc>
        <w:tc>
          <w:tcPr>
            <w:tcW w:w="1301" w:type="dxa"/>
            <w:vAlign w:val="center"/>
          </w:tcPr>
          <w:p w14:paraId="1D1080AA" w14:textId="03AB767D"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Kingsoft Office</w:t>
            </w:r>
          </w:p>
        </w:tc>
        <w:tc>
          <w:tcPr>
            <w:tcW w:w="1805" w:type="dxa"/>
            <w:vAlign w:val="center"/>
          </w:tcPr>
          <w:p w14:paraId="1D24A96A"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2,851,800.00</w:t>
            </w:r>
          </w:p>
        </w:tc>
        <w:tc>
          <w:tcPr>
            <w:tcW w:w="1655" w:type="dxa"/>
            <w:vAlign w:val="center"/>
          </w:tcPr>
          <w:p w14:paraId="22840F11"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0.12</w:t>
            </w:r>
          </w:p>
        </w:tc>
        <w:tc>
          <w:tcPr>
            <w:tcW w:w="1311" w:type="dxa"/>
            <w:vAlign w:val="center"/>
          </w:tcPr>
          <w:p w14:paraId="3F42C48F" w14:textId="31312D13"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11839123" w14:textId="77777777" w:rsidTr="00A66E15">
        <w:tc>
          <w:tcPr>
            <w:tcW w:w="990" w:type="dxa"/>
            <w:vAlign w:val="center"/>
          </w:tcPr>
          <w:p w14:paraId="406DF8DD"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7</w:t>
            </w:r>
          </w:p>
        </w:tc>
        <w:tc>
          <w:tcPr>
            <w:tcW w:w="1302" w:type="dxa"/>
            <w:vAlign w:val="center"/>
          </w:tcPr>
          <w:p w14:paraId="55F11152"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300502</w:t>
            </w:r>
          </w:p>
        </w:tc>
        <w:tc>
          <w:tcPr>
            <w:tcW w:w="1301" w:type="dxa"/>
            <w:vAlign w:val="center"/>
          </w:tcPr>
          <w:p w14:paraId="1C326B3B" w14:textId="4FDD9858"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Eoptolink</w:t>
            </w:r>
          </w:p>
        </w:tc>
        <w:tc>
          <w:tcPr>
            <w:tcW w:w="1805" w:type="dxa"/>
            <w:vAlign w:val="center"/>
          </w:tcPr>
          <w:p w14:paraId="55487440"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2,485,700.00</w:t>
            </w:r>
          </w:p>
        </w:tc>
        <w:tc>
          <w:tcPr>
            <w:tcW w:w="1655" w:type="dxa"/>
            <w:vAlign w:val="center"/>
          </w:tcPr>
          <w:p w14:paraId="57A08F78"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0.10</w:t>
            </w:r>
          </w:p>
        </w:tc>
        <w:tc>
          <w:tcPr>
            <w:tcW w:w="1311" w:type="dxa"/>
            <w:vAlign w:val="center"/>
          </w:tcPr>
          <w:p w14:paraId="45ACCEBA" w14:textId="690832C5"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26E7C11F" w14:textId="77777777" w:rsidTr="00A66E15">
        <w:tc>
          <w:tcPr>
            <w:tcW w:w="990" w:type="dxa"/>
            <w:vAlign w:val="center"/>
          </w:tcPr>
          <w:p w14:paraId="7F639DD7"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8</w:t>
            </w:r>
          </w:p>
        </w:tc>
        <w:tc>
          <w:tcPr>
            <w:tcW w:w="1302" w:type="dxa"/>
            <w:vAlign w:val="center"/>
          </w:tcPr>
          <w:p w14:paraId="2BAB2ECD"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603019</w:t>
            </w:r>
          </w:p>
        </w:tc>
        <w:tc>
          <w:tcPr>
            <w:tcW w:w="1301" w:type="dxa"/>
            <w:vAlign w:val="center"/>
          </w:tcPr>
          <w:p w14:paraId="612F4550" w14:textId="6C2DCDA8"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Sugon</w:t>
            </w:r>
          </w:p>
        </w:tc>
        <w:tc>
          <w:tcPr>
            <w:tcW w:w="1805" w:type="dxa"/>
            <w:vAlign w:val="center"/>
          </w:tcPr>
          <w:p w14:paraId="6D82FBE8"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2,397,050.00</w:t>
            </w:r>
          </w:p>
        </w:tc>
        <w:tc>
          <w:tcPr>
            <w:tcW w:w="1655" w:type="dxa"/>
            <w:vAlign w:val="center"/>
          </w:tcPr>
          <w:p w14:paraId="5506D80F"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0.10</w:t>
            </w:r>
          </w:p>
        </w:tc>
        <w:tc>
          <w:tcPr>
            <w:tcW w:w="1311" w:type="dxa"/>
            <w:vAlign w:val="center"/>
          </w:tcPr>
          <w:p w14:paraId="029B9D22" w14:textId="083E61CC"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292F640A" w14:textId="77777777" w:rsidTr="00A66E15">
        <w:tc>
          <w:tcPr>
            <w:tcW w:w="990" w:type="dxa"/>
            <w:vAlign w:val="center"/>
          </w:tcPr>
          <w:p w14:paraId="23E89CB4"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9</w:t>
            </w:r>
          </w:p>
        </w:tc>
        <w:tc>
          <w:tcPr>
            <w:tcW w:w="1302" w:type="dxa"/>
            <w:vAlign w:val="center"/>
          </w:tcPr>
          <w:p w14:paraId="2DD07916"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000938</w:t>
            </w:r>
          </w:p>
        </w:tc>
        <w:tc>
          <w:tcPr>
            <w:tcW w:w="1301" w:type="dxa"/>
            <w:vAlign w:val="center"/>
          </w:tcPr>
          <w:p w14:paraId="31C216B6" w14:textId="2BC13692"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Unisplendour</w:t>
            </w:r>
          </w:p>
        </w:tc>
        <w:tc>
          <w:tcPr>
            <w:tcW w:w="1805" w:type="dxa"/>
            <w:vAlign w:val="center"/>
          </w:tcPr>
          <w:p w14:paraId="7DEE1629"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2,129,751.00</w:t>
            </w:r>
          </w:p>
        </w:tc>
        <w:tc>
          <w:tcPr>
            <w:tcW w:w="1655" w:type="dxa"/>
            <w:vAlign w:val="center"/>
          </w:tcPr>
          <w:p w14:paraId="31D51F20"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0.09</w:t>
            </w:r>
          </w:p>
        </w:tc>
        <w:tc>
          <w:tcPr>
            <w:tcW w:w="1311" w:type="dxa"/>
            <w:vAlign w:val="center"/>
          </w:tcPr>
          <w:p w14:paraId="5817EEC2" w14:textId="6F5E69F2"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r w:rsidR="00D12A0E" w:rsidRPr="00437FEF" w14:paraId="3D64D63A" w14:textId="77777777" w:rsidTr="00A66E15">
        <w:tc>
          <w:tcPr>
            <w:tcW w:w="990" w:type="dxa"/>
            <w:vAlign w:val="center"/>
          </w:tcPr>
          <w:p w14:paraId="1A1DAC20"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10</w:t>
            </w:r>
          </w:p>
        </w:tc>
        <w:tc>
          <w:tcPr>
            <w:tcW w:w="1302" w:type="dxa"/>
            <w:vAlign w:val="center"/>
          </w:tcPr>
          <w:p w14:paraId="7F610EF4" w14:textId="77777777"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688008</w:t>
            </w:r>
          </w:p>
        </w:tc>
        <w:tc>
          <w:tcPr>
            <w:tcW w:w="1301" w:type="dxa"/>
            <w:vAlign w:val="center"/>
          </w:tcPr>
          <w:p w14:paraId="4987A3D8" w14:textId="06BA958F" w:rsidR="00D12A0E" w:rsidRPr="00437FEF" w:rsidRDefault="00D12A0E" w:rsidP="00D12A0E">
            <w:pPr>
              <w:jc w:val="center"/>
              <w:rPr>
                <w:rFonts w:asciiTheme="minorHAnsi" w:hAnsiTheme="minorHAnsi" w:cstheme="minorHAnsi"/>
              </w:rPr>
            </w:pPr>
            <w:r w:rsidRPr="00437FEF">
              <w:rPr>
                <w:rFonts w:asciiTheme="minorHAnsi" w:hAnsiTheme="minorHAnsi" w:cstheme="minorHAnsi"/>
                <w:szCs w:val="21"/>
              </w:rPr>
              <w:t>Montage</w:t>
            </w:r>
          </w:p>
        </w:tc>
        <w:tc>
          <w:tcPr>
            <w:tcW w:w="1805" w:type="dxa"/>
            <w:vAlign w:val="center"/>
          </w:tcPr>
          <w:p w14:paraId="73A58363"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1,792,050.00</w:t>
            </w:r>
          </w:p>
        </w:tc>
        <w:tc>
          <w:tcPr>
            <w:tcW w:w="1655" w:type="dxa"/>
            <w:vAlign w:val="center"/>
          </w:tcPr>
          <w:p w14:paraId="2FAE58B7" w14:textId="77777777"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0.07</w:t>
            </w:r>
          </w:p>
        </w:tc>
        <w:tc>
          <w:tcPr>
            <w:tcW w:w="1311" w:type="dxa"/>
            <w:vAlign w:val="center"/>
          </w:tcPr>
          <w:p w14:paraId="4E8E1FC0" w14:textId="5116DA13" w:rsidR="00D12A0E" w:rsidRPr="00437FEF" w:rsidRDefault="00D12A0E" w:rsidP="00D12A0E">
            <w:pPr>
              <w:jc w:val="right"/>
              <w:rPr>
                <w:rFonts w:asciiTheme="minorHAnsi" w:hAnsiTheme="minorHAnsi" w:cstheme="minorHAnsi"/>
              </w:rPr>
            </w:pPr>
            <w:r w:rsidRPr="00437FEF">
              <w:rPr>
                <w:rFonts w:asciiTheme="minorHAnsi" w:hAnsiTheme="minorHAnsi" w:cstheme="minorHAnsi"/>
                <w:szCs w:val="21"/>
              </w:rPr>
              <w:t>Security Lending</w:t>
            </w:r>
          </w:p>
        </w:tc>
      </w:tr>
    </w:tbl>
    <w:p w14:paraId="739AB078" w14:textId="7CAB2B70" w:rsidR="000D5723" w:rsidRPr="00437FEF" w:rsidRDefault="00AA445A" w:rsidP="00575EDF">
      <w:pPr>
        <w:pStyle w:val="a4"/>
        <w:spacing w:before="0" w:after="0" w:line="360" w:lineRule="auto"/>
        <w:rPr>
          <w:rFonts w:cstheme="minorHAnsi"/>
          <w:b w:val="0"/>
          <w:sz w:val="21"/>
          <w:szCs w:val="21"/>
        </w:rPr>
      </w:pPr>
      <w:r w:rsidRPr="00437FEF">
        <w:rPr>
          <w:rFonts w:cstheme="minorHAnsi"/>
          <w:b w:val="0"/>
          <w:sz w:val="21"/>
          <w:szCs w:val="21"/>
        </w:rPr>
        <w:t>5.11.6 Other Written Description in the Notes to the Portfolio Report</w:t>
      </w:r>
      <w:r w:rsidR="00575EDF" w:rsidRPr="00437FEF">
        <w:rPr>
          <w:rFonts w:cstheme="minorHAnsi"/>
          <w:b w:val="0"/>
          <w:sz w:val="21"/>
          <w:szCs w:val="21"/>
        </w:rPr>
        <w:br/>
      </w:r>
      <w:r w:rsidRPr="00437FEF">
        <w:rPr>
          <w:rFonts w:cstheme="minorHAnsi"/>
          <w:b w:val="0"/>
          <w:sz w:val="21"/>
          <w:szCs w:val="21"/>
        </w:rPr>
        <w:t>Minor discrepancies may exist between the sum of individual items and the total due to rounding.</w:t>
      </w:r>
    </w:p>
    <w:p w14:paraId="1070EF19" w14:textId="232ACE10" w:rsidR="00395A03" w:rsidRPr="00437FEF" w:rsidRDefault="00C95A67" w:rsidP="003B138D">
      <w:pPr>
        <w:pStyle w:val="1"/>
        <w:spacing w:before="0" w:after="0"/>
        <w:jc w:val="center"/>
        <w:rPr>
          <w:rFonts w:asciiTheme="minorHAnsi" w:hAnsiTheme="minorHAnsi" w:cstheme="minorHAnsi"/>
          <w:bCs/>
          <w:color w:val="auto"/>
          <w:kern w:val="44"/>
          <w:sz w:val="21"/>
          <w:szCs w:val="21"/>
        </w:rPr>
      </w:pPr>
      <w:bookmarkStart w:id="61" w:name="_Toc186195313"/>
      <w:bookmarkStart w:id="62" w:name="_Toc191284352"/>
      <w:r w:rsidRPr="00437FEF">
        <w:rPr>
          <w:rFonts w:asciiTheme="minorHAnsi" w:hAnsiTheme="minorHAnsi" w:cstheme="minorHAnsi"/>
          <w:bCs/>
          <w:color w:val="auto"/>
          <w:kern w:val="44"/>
          <w:sz w:val="21"/>
          <w:szCs w:val="21"/>
        </w:rPr>
        <w:t>XI. Performance of the Fund</w:t>
      </w:r>
      <w:bookmarkEnd w:id="61"/>
      <w:bookmarkEnd w:id="62"/>
    </w:p>
    <w:p w14:paraId="79E45F1A" w14:textId="14826319" w:rsidR="00B353F4" w:rsidRPr="00437FEF" w:rsidRDefault="00C95A67" w:rsidP="00D16258">
      <w:pPr>
        <w:pStyle w:val="aff9"/>
        <w:spacing w:before="156" w:after="156" w:line="360" w:lineRule="auto"/>
        <w:ind w:firstLine="420"/>
        <w:rPr>
          <w:rFonts w:cstheme="minorHAnsi"/>
          <w:szCs w:val="21"/>
        </w:rPr>
      </w:pPr>
      <w:r w:rsidRPr="00437FEF">
        <w:rPr>
          <w:rFonts w:cstheme="minorHAnsi"/>
          <w:bCs/>
          <w:szCs w:val="21"/>
        </w:rPr>
        <w:t xml:space="preserve">The Fund Manager manages and utilizes the fund assets in accordance with the principles of due diligence, honesty, integrity, and prudent diligence. However, there is no guarantee of </w:t>
      </w:r>
      <w:r w:rsidRPr="00437FEF">
        <w:rPr>
          <w:rFonts w:cstheme="minorHAnsi"/>
          <w:bCs/>
          <w:szCs w:val="21"/>
        </w:rPr>
        <w:lastRenderedPageBreak/>
        <w:t>profitability or minimum returns. The past performance of the Fund does not represent its future performance. Investment involves risks; investors should carefully read the Fund's Prospectus before making any investment decisions.</w:t>
      </w:r>
      <w:r w:rsidRPr="00437FEF">
        <w:rPr>
          <w:rFonts w:cstheme="minorHAnsi"/>
          <w:bCs/>
          <w:szCs w:val="21"/>
        </w:rPr>
        <w:br/>
        <w:t>The following performance indicators of the Fund do not include fees and expenses incurred by Unitholders when subscribing to or trading Fund units. Actual returns, after accounting for such fees and expenses, will be lower than the figures presented.</w:t>
      </w: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993EA4" w:rsidRPr="00437FEF" w14:paraId="58376931" w14:textId="77777777">
        <w:tc>
          <w:tcPr>
            <w:tcW w:w="1620" w:type="dxa"/>
            <w:vAlign w:val="center"/>
          </w:tcPr>
          <w:p w14:paraId="49216966" w14:textId="38B79F89"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Period</w:t>
            </w:r>
          </w:p>
        </w:tc>
        <w:tc>
          <w:tcPr>
            <w:tcW w:w="1350" w:type="dxa"/>
            <w:vAlign w:val="center"/>
          </w:tcPr>
          <w:p w14:paraId="21D538C3" w14:textId="256FB861"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 xml:space="preserve">Growth of NAV per Unit </w:t>
            </w:r>
            <w:r w:rsidRPr="00437FEF">
              <w:rPr>
                <w:rFonts w:asciiTheme="minorHAnsi" w:eastAsiaTheme="minorEastAsia" w:hAnsiTheme="minorHAnsi" w:cstheme="minorHAnsi"/>
                <w:szCs w:val="21"/>
                <w:vertAlign w:val="superscript"/>
                <w:lang w:val="en-GB"/>
              </w:rPr>
              <w:t>(a)</w:t>
            </w:r>
          </w:p>
        </w:tc>
        <w:tc>
          <w:tcPr>
            <w:tcW w:w="1350" w:type="dxa"/>
            <w:vAlign w:val="center"/>
          </w:tcPr>
          <w:p w14:paraId="0BEF47FE" w14:textId="28C3684A"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 xml:space="preserve">Standard Deviation of Growth of NAV per Unit </w:t>
            </w:r>
            <w:r w:rsidRPr="00437FEF">
              <w:rPr>
                <w:rFonts w:asciiTheme="minorHAnsi" w:eastAsiaTheme="minorEastAsia" w:hAnsiTheme="minorHAnsi" w:cstheme="minorHAnsi"/>
                <w:szCs w:val="21"/>
                <w:vertAlign w:val="superscript"/>
                <w:lang w:val="en-GB"/>
              </w:rPr>
              <w:t>(b)</w:t>
            </w:r>
          </w:p>
        </w:tc>
        <w:tc>
          <w:tcPr>
            <w:tcW w:w="1350" w:type="dxa"/>
            <w:vAlign w:val="center"/>
          </w:tcPr>
          <w:p w14:paraId="75A982C2" w14:textId="5AD543BA"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 xml:space="preserve">Benchmark Return Rate </w:t>
            </w:r>
            <w:r w:rsidRPr="00437FEF">
              <w:rPr>
                <w:rFonts w:asciiTheme="minorHAnsi" w:eastAsiaTheme="minorEastAsia" w:hAnsiTheme="minorHAnsi" w:cstheme="minorHAnsi"/>
                <w:szCs w:val="21"/>
                <w:vertAlign w:val="superscript"/>
                <w:lang w:val="en-GB"/>
              </w:rPr>
              <w:t>(c)</w:t>
            </w:r>
          </w:p>
        </w:tc>
        <w:tc>
          <w:tcPr>
            <w:tcW w:w="1350" w:type="dxa"/>
            <w:vAlign w:val="center"/>
          </w:tcPr>
          <w:p w14:paraId="030A421E" w14:textId="46D8CBB6"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 xml:space="preserve">Standard Deviation of Benchmark Return Rate </w:t>
            </w:r>
            <w:r w:rsidRPr="00437FEF">
              <w:rPr>
                <w:rFonts w:asciiTheme="minorHAnsi" w:eastAsiaTheme="minorEastAsia" w:hAnsiTheme="minorHAnsi" w:cstheme="minorHAnsi"/>
                <w:szCs w:val="21"/>
                <w:vertAlign w:val="superscript"/>
                <w:lang w:val="en-GB"/>
              </w:rPr>
              <w:t>(d)</w:t>
            </w:r>
          </w:p>
        </w:tc>
        <w:tc>
          <w:tcPr>
            <w:tcW w:w="1350" w:type="dxa"/>
            <w:vAlign w:val="center"/>
          </w:tcPr>
          <w:p w14:paraId="3B973345" w14:textId="102A720B"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(a)-(c)</w:t>
            </w:r>
          </w:p>
        </w:tc>
        <w:tc>
          <w:tcPr>
            <w:tcW w:w="1350" w:type="dxa"/>
            <w:vAlign w:val="center"/>
          </w:tcPr>
          <w:p w14:paraId="3296A4A7" w14:textId="24C6D91E" w:rsidR="00516325" w:rsidRPr="00437FEF" w:rsidRDefault="00516325" w:rsidP="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lang w:val="en-GB"/>
              </w:rPr>
              <w:t>(b)-(d)</w:t>
            </w:r>
          </w:p>
        </w:tc>
      </w:tr>
      <w:tr w:rsidR="00993EA4" w:rsidRPr="00437FEF" w14:paraId="1A400615" w14:textId="77777777">
        <w:tc>
          <w:tcPr>
            <w:tcW w:w="1620" w:type="dxa"/>
            <w:vAlign w:val="center"/>
          </w:tcPr>
          <w:p w14:paraId="60CB646D" w14:textId="48292A43" w:rsidR="006E3B16" w:rsidRPr="00437FEF" w:rsidRDefault="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From December 9, 2019, to December 31, 2019</w:t>
            </w:r>
          </w:p>
        </w:tc>
        <w:tc>
          <w:tcPr>
            <w:tcW w:w="1350" w:type="dxa"/>
            <w:vAlign w:val="center"/>
          </w:tcPr>
          <w:p w14:paraId="75D88B73"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-0.71%</w:t>
            </w:r>
          </w:p>
        </w:tc>
        <w:tc>
          <w:tcPr>
            <w:tcW w:w="1350" w:type="dxa"/>
            <w:vAlign w:val="center"/>
          </w:tcPr>
          <w:p w14:paraId="0F6AC386"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1.01%</w:t>
            </w:r>
          </w:p>
        </w:tc>
        <w:tc>
          <w:tcPr>
            <w:tcW w:w="1350" w:type="dxa"/>
            <w:vAlign w:val="center"/>
          </w:tcPr>
          <w:p w14:paraId="0DDBB231"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3.22%</w:t>
            </w:r>
          </w:p>
        </w:tc>
        <w:tc>
          <w:tcPr>
            <w:tcW w:w="1350" w:type="dxa"/>
            <w:vAlign w:val="center"/>
          </w:tcPr>
          <w:p w14:paraId="404FB25B"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1.56%</w:t>
            </w:r>
          </w:p>
        </w:tc>
        <w:tc>
          <w:tcPr>
            <w:tcW w:w="1350" w:type="dxa"/>
            <w:vAlign w:val="center"/>
          </w:tcPr>
          <w:p w14:paraId="4C7A1B82"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-3.93%</w:t>
            </w:r>
          </w:p>
        </w:tc>
        <w:tc>
          <w:tcPr>
            <w:tcW w:w="1350" w:type="dxa"/>
            <w:vAlign w:val="center"/>
          </w:tcPr>
          <w:p w14:paraId="037E2AE3"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-0.55%</w:t>
            </w:r>
          </w:p>
        </w:tc>
      </w:tr>
      <w:tr w:rsidR="00993EA4" w:rsidRPr="00437FEF" w14:paraId="69BCB83D" w14:textId="77777777">
        <w:tc>
          <w:tcPr>
            <w:tcW w:w="1620" w:type="dxa"/>
            <w:vAlign w:val="center"/>
          </w:tcPr>
          <w:p w14:paraId="25360F46" w14:textId="46C0F717" w:rsidR="006E3B16" w:rsidRPr="00437FEF" w:rsidRDefault="00516325">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From January 1, 2020, to December 31, 2020</w:t>
            </w:r>
          </w:p>
        </w:tc>
        <w:tc>
          <w:tcPr>
            <w:tcW w:w="1350" w:type="dxa"/>
            <w:vAlign w:val="center"/>
          </w:tcPr>
          <w:p w14:paraId="25F4BA63"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20.99%</w:t>
            </w:r>
          </w:p>
        </w:tc>
        <w:tc>
          <w:tcPr>
            <w:tcW w:w="1350" w:type="dxa"/>
            <w:vAlign w:val="center"/>
          </w:tcPr>
          <w:p w14:paraId="389F2628"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2.14%</w:t>
            </w:r>
          </w:p>
        </w:tc>
        <w:tc>
          <w:tcPr>
            <w:tcW w:w="1350" w:type="dxa"/>
            <w:vAlign w:val="center"/>
          </w:tcPr>
          <w:p w14:paraId="4C879D3B"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18.05%</w:t>
            </w:r>
          </w:p>
        </w:tc>
        <w:tc>
          <w:tcPr>
            <w:tcW w:w="1350" w:type="dxa"/>
            <w:vAlign w:val="center"/>
          </w:tcPr>
          <w:p w14:paraId="09A7ABF7"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2.21%</w:t>
            </w:r>
          </w:p>
        </w:tc>
        <w:tc>
          <w:tcPr>
            <w:tcW w:w="1350" w:type="dxa"/>
            <w:vAlign w:val="center"/>
          </w:tcPr>
          <w:p w14:paraId="007CD9CF"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2.94%</w:t>
            </w:r>
          </w:p>
        </w:tc>
        <w:tc>
          <w:tcPr>
            <w:tcW w:w="1350" w:type="dxa"/>
            <w:vAlign w:val="center"/>
          </w:tcPr>
          <w:p w14:paraId="50BC7AB8"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-0.07%</w:t>
            </w:r>
          </w:p>
        </w:tc>
      </w:tr>
      <w:tr w:rsidR="00993EA4" w:rsidRPr="00437FEF" w14:paraId="57A27F1A" w14:textId="77777777">
        <w:tc>
          <w:tcPr>
            <w:tcW w:w="1620" w:type="dxa"/>
            <w:vAlign w:val="center"/>
          </w:tcPr>
          <w:p w14:paraId="07F4E7D6" w14:textId="7962A5DB" w:rsidR="006E3B16" w:rsidRPr="00437FEF" w:rsidRDefault="00AF4C36">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From January 1, 202</w:t>
            </w:r>
            <w:r w:rsidR="00180A76" w:rsidRPr="00437FEF">
              <w:rPr>
                <w:rFonts w:asciiTheme="minorHAnsi" w:eastAsiaTheme="minorEastAsia" w:hAnsiTheme="minorHAnsi" w:cstheme="minorHAnsi"/>
                <w:szCs w:val="21"/>
              </w:rPr>
              <w:t>1</w:t>
            </w:r>
            <w:r w:rsidRPr="00437FEF">
              <w:rPr>
                <w:rFonts w:asciiTheme="minorHAnsi" w:eastAsiaTheme="minorEastAsia" w:hAnsiTheme="minorHAnsi" w:cstheme="minorHAnsi"/>
                <w:szCs w:val="21"/>
              </w:rPr>
              <w:t>, to December 31, 2021</w:t>
            </w:r>
          </w:p>
        </w:tc>
        <w:tc>
          <w:tcPr>
            <w:tcW w:w="1350" w:type="dxa"/>
            <w:vAlign w:val="center"/>
          </w:tcPr>
          <w:p w14:paraId="596EB0E4"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9.51%</w:t>
            </w:r>
          </w:p>
        </w:tc>
        <w:tc>
          <w:tcPr>
            <w:tcW w:w="1350" w:type="dxa"/>
            <w:vAlign w:val="center"/>
          </w:tcPr>
          <w:p w14:paraId="068504DB"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1.35%</w:t>
            </w:r>
          </w:p>
        </w:tc>
        <w:tc>
          <w:tcPr>
            <w:tcW w:w="1350" w:type="dxa"/>
            <w:vAlign w:val="center"/>
          </w:tcPr>
          <w:p w14:paraId="3817F9DC"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6.63%</w:t>
            </w:r>
          </w:p>
        </w:tc>
        <w:tc>
          <w:tcPr>
            <w:tcW w:w="1350" w:type="dxa"/>
            <w:vAlign w:val="center"/>
          </w:tcPr>
          <w:p w14:paraId="0AD93E86"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1.37%</w:t>
            </w:r>
          </w:p>
        </w:tc>
        <w:tc>
          <w:tcPr>
            <w:tcW w:w="1350" w:type="dxa"/>
            <w:vAlign w:val="center"/>
          </w:tcPr>
          <w:p w14:paraId="4B4046BD"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2.88%</w:t>
            </w:r>
          </w:p>
        </w:tc>
        <w:tc>
          <w:tcPr>
            <w:tcW w:w="1350" w:type="dxa"/>
            <w:vAlign w:val="center"/>
          </w:tcPr>
          <w:p w14:paraId="7BE69301"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-0.02%</w:t>
            </w:r>
          </w:p>
        </w:tc>
      </w:tr>
      <w:tr w:rsidR="00993EA4" w:rsidRPr="00437FEF" w14:paraId="37D816DA" w14:textId="77777777">
        <w:tc>
          <w:tcPr>
            <w:tcW w:w="1620" w:type="dxa"/>
            <w:vAlign w:val="center"/>
          </w:tcPr>
          <w:p w14:paraId="0FF2FE76" w14:textId="471B94AE" w:rsidR="006E3B16" w:rsidRPr="00437FEF" w:rsidRDefault="00AF4C36">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From January 1, 2022, to December 31, 2022</w:t>
            </w:r>
          </w:p>
        </w:tc>
        <w:tc>
          <w:tcPr>
            <w:tcW w:w="1350" w:type="dxa"/>
            <w:vAlign w:val="center"/>
          </w:tcPr>
          <w:p w14:paraId="7818AB90"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-34.63%</w:t>
            </w:r>
          </w:p>
        </w:tc>
        <w:tc>
          <w:tcPr>
            <w:tcW w:w="1350" w:type="dxa"/>
            <w:vAlign w:val="center"/>
          </w:tcPr>
          <w:p w14:paraId="657AA414"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1.82%</w:t>
            </w:r>
          </w:p>
        </w:tc>
        <w:tc>
          <w:tcPr>
            <w:tcW w:w="1350" w:type="dxa"/>
            <w:vAlign w:val="center"/>
          </w:tcPr>
          <w:p w14:paraId="2CF57B58"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-35.47%</w:t>
            </w:r>
          </w:p>
        </w:tc>
        <w:tc>
          <w:tcPr>
            <w:tcW w:w="1350" w:type="dxa"/>
            <w:vAlign w:val="center"/>
          </w:tcPr>
          <w:p w14:paraId="60899DE8"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1.83%</w:t>
            </w:r>
          </w:p>
        </w:tc>
        <w:tc>
          <w:tcPr>
            <w:tcW w:w="1350" w:type="dxa"/>
            <w:vAlign w:val="center"/>
          </w:tcPr>
          <w:p w14:paraId="1A7BBD4D"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0.84%</w:t>
            </w:r>
          </w:p>
        </w:tc>
        <w:tc>
          <w:tcPr>
            <w:tcW w:w="1350" w:type="dxa"/>
            <w:vAlign w:val="center"/>
          </w:tcPr>
          <w:p w14:paraId="1819FBA8"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-0.01%</w:t>
            </w:r>
          </w:p>
        </w:tc>
      </w:tr>
      <w:tr w:rsidR="00993EA4" w:rsidRPr="00437FEF" w14:paraId="182A705A" w14:textId="77777777">
        <w:tc>
          <w:tcPr>
            <w:tcW w:w="1620" w:type="dxa"/>
            <w:vAlign w:val="center"/>
          </w:tcPr>
          <w:p w14:paraId="77F17339" w14:textId="2999D669" w:rsidR="006E3B16" w:rsidRPr="00437FEF" w:rsidRDefault="00AF4C36">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 xml:space="preserve">From January 1, 2023, to </w:t>
            </w:r>
            <w:r w:rsidRPr="00437FEF">
              <w:rPr>
                <w:rFonts w:asciiTheme="minorHAnsi" w:eastAsiaTheme="minorEastAsia" w:hAnsiTheme="minorHAnsi" w:cstheme="minorHAnsi"/>
                <w:szCs w:val="21"/>
              </w:rPr>
              <w:lastRenderedPageBreak/>
              <w:t>December 31, 2023</w:t>
            </w:r>
          </w:p>
        </w:tc>
        <w:tc>
          <w:tcPr>
            <w:tcW w:w="1350" w:type="dxa"/>
            <w:vAlign w:val="center"/>
          </w:tcPr>
          <w:p w14:paraId="04DE3D3C"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lastRenderedPageBreak/>
              <w:t>11.50%</w:t>
            </w:r>
          </w:p>
        </w:tc>
        <w:tc>
          <w:tcPr>
            <w:tcW w:w="1350" w:type="dxa"/>
            <w:vAlign w:val="center"/>
          </w:tcPr>
          <w:p w14:paraId="5CDFCD15"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1.93%</w:t>
            </w:r>
          </w:p>
        </w:tc>
        <w:tc>
          <w:tcPr>
            <w:tcW w:w="1350" w:type="dxa"/>
            <w:vAlign w:val="center"/>
          </w:tcPr>
          <w:p w14:paraId="10CB97DE"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10.30%</w:t>
            </w:r>
          </w:p>
        </w:tc>
        <w:tc>
          <w:tcPr>
            <w:tcW w:w="1350" w:type="dxa"/>
            <w:vAlign w:val="center"/>
          </w:tcPr>
          <w:p w14:paraId="6D8DCF13"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1.94%</w:t>
            </w:r>
          </w:p>
        </w:tc>
        <w:tc>
          <w:tcPr>
            <w:tcW w:w="1350" w:type="dxa"/>
            <w:vAlign w:val="center"/>
          </w:tcPr>
          <w:p w14:paraId="744E0B47"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1.20%</w:t>
            </w:r>
          </w:p>
        </w:tc>
        <w:tc>
          <w:tcPr>
            <w:tcW w:w="1350" w:type="dxa"/>
            <w:vAlign w:val="center"/>
          </w:tcPr>
          <w:p w14:paraId="71139AE6"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-0.01%</w:t>
            </w:r>
          </w:p>
        </w:tc>
      </w:tr>
      <w:tr w:rsidR="00993EA4" w:rsidRPr="00437FEF" w14:paraId="45ACEC53" w14:textId="77777777">
        <w:tc>
          <w:tcPr>
            <w:tcW w:w="1620" w:type="dxa"/>
            <w:vAlign w:val="center"/>
          </w:tcPr>
          <w:p w14:paraId="2F24FDD8" w14:textId="63410AC8" w:rsidR="006E3B16" w:rsidRPr="00437FEF" w:rsidRDefault="00AF4C36">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From January 1, 2024, to December 31, 2024</w:t>
            </w:r>
          </w:p>
        </w:tc>
        <w:tc>
          <w:tcPr>
            <w:tcW w:w="1350" w:type="dxa"/>
            <w:vAlign w:val="center"/>
          </w:tcPr>
          <w:p w14:paraId="392B1672"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-1.75%</w:t>
            </w:r>
          </w:p>
        </w:tc>
        <w:tc>
          <w:tcPr>
            <w:tcW w:w="1350" w:type="dxa"/>
            <w:vAlign w:val="center"/>
          </w:tcPr>
          <w:p w14:paraId="4508D820"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2.59%</w:t>
            </w:r>
          </w:p>
        </w:tc>
        <w:tc>
          <w:tcPr>
            <w:tcW w:w="1350" w:type="dxa"/>
            <w:vAlign w:val="center"/>
          </w:tcPr>
          <w:p w14:paraId="7F580CC0"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-1.73%</w:t>
            </w:r>
          </w:p>
        </w:tc>
        <w:tc>
          <w:tcPr>
            <w:tcW w:w="1350" w:type="dxa"/>
            <w:vAlign w:val="center"/>
          </w:tcPr>
          <w:p w14:paraId="6FEE2CBD"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2.61%</w:t>
            </w:r>
          </w:p>
        </w:tc>
        <w:tc>
          <w:tcPr>
            <w:tcW w:w="1350" w:type="dxa"/>
            <w:vAlign w:val="center"/>
          </w:tcPr>
          <w:p w14:paraId="1F374CC4"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-0.02%</w:t>
            </w:r>
          </w:p>
        </w:tc>
        <w:tc>
          <w:tcPr>
            <w:tcW w:w="1350" w:type="dxa"/>
            <w:vAlign w:val="center"/>
          </w:tcPr>
          <w:p w14:paraId="2788C9A8"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-0.02%</w:t>
            </w:r>
          </w:p>
        </w:tc>
      </w:tr>
      <w:tr w:rsidR="00993EA4" w:rsidRPr="00437FEF" w14:paraId="52A47AC9" w14:textId="77777777">
        <w:tc>
          <w:tcPr>
            <w:tcW w:w="1620" w:type="dxa"/>
            <w:vAlign w:val="center"/>
          </w:tcPr>
          <w:p w14:paraId="15F31222" w14:textId="5AB49CF9" w:rsidR="006E3B16" w:rsidRPr="00437FEF" w:rsidRDefault="00AF4C36">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Effective date of the Fund Contract to 31 March 2024</w:t>
            </w:r>
          </w:p>
        </w:tc>
        <w:tc>
          <w:tcPr>
            <w:tcW w:w="1350" w:type="dxa"/>
            <w:vAlign w:val="center"/>
          </w:tcPr>
          <w:p w14:paraId="290B5DFF"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-5.80%</w:t>
            </w:r>
          </w:p>
        </w:tc>
        <w:tc>
          <w:tcPr>
            <w:tcW w:w="1350" w:type="dxa"/>
            <w:vAlign w:val="center"/>
          </w:tcPr>
          <w:p w14:paraId="3421C998"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1.87%</w:t>
            </w:r>
          </w:p>
        </w:tc>
        <w:tc>
          <w:tcPr>
            <w:tcW w:w="1350" w:type="dxa"/>
            <w:vAlign w:val="center"/>
          </w:tcPr>
          <w:p w14:paraId="0F3F8A6A"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-9.12%</w:t>
            </w:r>
          </w:p>
        </w:tc>
        <w:tc>
          <w:tcPr>
            <w:tcW w:w="1350" w:type="dxa"/>
            <w:vAlign w:val="center"/>
          </w:tcPr>
          <w:p w14:paraId="13ADAED8" w14:textId="77777777" w:rsidR="006E3B16" w:rsidRPr="00437FEF" w:rsidRDefault="00000000">
            <w:pPr>
              <w:spacing w:line="360" w:lineRule="auto"/>
              <w:jc w:val="center"/>
              <w:rPr>
                <w:rFonts w:asciiTheme="minorHAnsi" w:eastAsiaTheme="minorEastAsia" w:hAnsiTheme="minorHAnsi" w:cstheme="minorHAnsi"/>
                <w:szCs w:val="21"/>
              </w:rPr>
            </w:pPr>
            <w:r w:rsidRPr="00437FEF">
              <w:rPr>
                <w:rFonts w:asciiTheme="minorHAnsi" w:eastAsiaTheme="minorEastAsia" w:hAnsiTheme="minorHAnsi" w:cstheme="minorHAnsi"/>
                <w:szCs w:val="21"/>
              </w:rPr>
              <w:t>1.91%</w:t>
            </w:r>
          </w:p>
        </w:tc>
        <w:tc>
          <w:tcPr>
            <w:tcW w:w="1350" w:type="dxa"/>
            <w:vAlign w:val="center"/>
          </w:tcPr>
          <w:p w14:paraId="09196000"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3.32%</w:t>
            </w:r>
          </w:p>
        </w:tc>
        <w:tc>
          <w:tcPr>
            <w:tcW w:w="1350" w:type="dxa"/>
            <w:vAlign w:val="center"/>
          </w:tcPr>
          <w:p w14:paraId="2D849713" w14:textId="77777777" w:rsidR="006E3B16" w:rsidRPr="00437FEF" w:rsidRDefault="00000000">
            <w:pPr>
              <w:spacing w:line="360" w:lineRule="auto"/>
              <w:jc w:val="center"/>
              <w:rPr>
                <w:rFonts w:asciiTheme="minorHAnsi" w:hAnsiTheme="minorHAnsi" w:cstheme="minorHAnsi"/>
                <w:szCs w:val="21"/>
              </w:rPr>
            </w:pPr>
            <w:r w:rsidRPr="00437FEF">
              <w:rPr>
                <w:rFonts w:asciiTheme="minorHAnsi" w:eastAsiaTheme="minorEastAsia" w:hAnsiTheme="minorHAnsi" w:cstheme="minorHAnsi"/>
                <w:szCs w:val="21"/>
              </w:rPr>
              <w:t>-0.04%</w:t>
            </w:r>
          </w:p>
        </w:tc>
      </w:tr>
    </w:tbl>
    <w:p w14:paraId="38EEB540" w14:textId="77777777" w:rsidR="00E06BEC" w:rsidRPr="00437FEF" w:rsidRDefault="00E06BEC">
      <w:pPr>
        <w:rPr>
          <w:rFonts w:asciiTheme="minorHAnsi" w:hAnsiTheme="minorHAnsi" w:cstheme="minorHAnsi"/>
        </w:rPr>
      </w:pPr>
      <w:r w:rsidRPr="00437FEF">
        <w:rPr>
          <w:rFonts w:asciiTheme="minorHAnsi" w:hAnsiTheme="minorHAnsi" w:cstheme="minorHAnsi"/>
        </w:rPr>
        <w:br w:type="page"/>
      </w:r>
    </w:p>
    <w:p w14:paraId="16270216" w14:textId="2AAB13BB" w:rsidR="000F2ECC" w:rsidRPr="00437FEF" w:rsidRDefault="00A56689" w:rsidP="000F2ECC">
      <w:pPr>
        <w:pStyle w:val="1"/>
        <w:spacing w:before="0" w:after="0"/>
        <w:jc w:val="center"/>
        <w:rPr>
          <w:rFonts w:asciiTheme="minorHAnsi" w:hAnsiTheme="minorHAnsi" w:cstheme="minorHAnsi"/>
          <w:bCs/>
          <w:color w:val="auto"/>
          <w:kern w:val="44"/>
          <w:sz w:val="21"/>
          <w:szCs w:val="21"/>
        </w:rPr>
      </w:pPr>
      <w:bookmarkStart w:id="63" w:name="_Toc135729229"/>
      <w:bookmarkStart w:id="64" w:name="_Toc191284353"/>
      <w:bookmarkStart w:id="65" w:name="_Toc233456280"/>
      <w:bookmarkStart w:id="66" w:name="_Toc235268219"/>
      <w:bookmarkStart w:id="67" w:name="_Toc347818173"/>
      <w:bookmarkStart w:id="68" w:name="_Toc408387354"/>
      <w:bookmarkStart w:id="69" w:name="_Toc424913925"/>
      <w:bookmarkStart w:id="70" w:name="_Toc492027486"/>
      <w:bookmarkStart w:id="71" w:name="_Toc536176040"/>
      <w:bookmarkStart w:id="72" w:name="_Toc135729230"/>
      <w:bookmarkStart w:id="73" w:name="_Hlk191049130"/>
      <w:bookmarkStart w:id="74" w:name="_Toc135729231"/>
      <w:bookmarkStart w:id="75" w:name="_Hlk22078053"/>
      <w:r w:rsidRPr="00437FEF">
        <w:rPr>
          <w:rFonts w:asciiTheme="minorHAnsi" w:hAnsiTheme="minorHAnsi" w:cstheme="minorHAnsi"/>
          <w:bCs/>
          <w:color w:val="auto"/>
          <w:kern w:val="44"/>
          <w:sz w:val="21"/>
          <w:szCs w:val="21"/>
        </w:rPr>
        <w:lastRenderedPageBreak/>
        <w:t>XII. Property of the Fund</w:t>
      </w:r>
      <w:bookmarkEnd w:id="63"/>
      <w:bookmarkEnd w:id="64"/>
    </w:p>
    <w:p w14:paraId="7FE1526B" w14:textId="77777777" w:rsidR="00913783" w:rsidRPr="00437FEF" w:rsidRDefault="00913783" w:rsidP="00913783">
      <w:pPr>
        <w:pStyle w:val="aff10"/>
        <w:spacing w:line="360" w:lineRule="auto"/>
        <w:ind w:firstLine="420"/>
        <w:rPr>
          <w:rFonts w:cstheme="minorHAnsi"/>
          <w:bCs/>
          <w:szCs w:val="21"/>
        </w:rPr>
      </w:pPr>
      <w:r w:rsidRPr="00437FEF">
        <w:rPr>
          <w:rFonts w:cstheme="minorHAnsi"/>
          <w:bCs/>
          <w:szCs w:val="21"/>
        </w:rPr>
        <w:t>(I) Total Asset Value of the Fund</w:t>
      </w:r>
      <w:r w:rsidRPr="00437FEF">
        <w:rPr>
          <w:rFonts w:cstheme="minorHAnsi"/>
          <w:bCs/>
          <w:szCs w:val="21"/>
        </w:rPr>
        <w:br/>
        <w:t>The Total Asset Value of the Fund refers to the total value of purchased securities and notes, bank deposits (principal and interest), subscription proceeds receivable by the Fund, and other investments.</w:t>
      </w:r>
    </w:p>
    <w:p w14:paraId="0223DADF" w14:textId="77777777" w:rsidR="00913783" w:rsidRPr="00437FEF" w:rsidRDefault="00913783" w:rsidP="00913783">
      <w:pPr>
        <w:pStyle w:val="aff10"/>
        <w:spacing w:line="360" w:lineRule="auto"/>
        <w:ind w:firstLine="420"/>
        <w:rPr>
          <w:rFonts w:cstheme="minorHAnsi"/>
          <w:bCs/>
          <w:szCs w:val="21"/>
        </w:rPr>
      </w:pPr>
      <w:r w:rsidRPr="00437FEF">
        <w:rPr>
          <w:rFonts w:cstheme="minorHAnsi"/>
          <w:bCs/>
          <w:szCs w:val="21"/>
        </w:rPr>
        <w:t>(II) NAV of the Fund</w:t>
      </w:r>
      <w:r w:rsidRPr="00437FEF">
        <w:rPr>
          <w:rFonts w:cstheme="minorHAnsi"/>
          <w:bCs/>
          <w:szCs w:val="21"/>
        </w:rPr>
        <w:br/>
        <w:t>The NAV of the Fund refers to the value obtained by subtracting the Fund's liabilities from the Total Asset Value of the Fund.</w:t>
      </w:r>
    </w:p>
    <w:p w14:paraId="34904433" w14:textId="77777777" w:rsidR="00913783" w:rsidRPr="00437FEF" w:rsidRDefault="00913783" w:rsidP="00913783">
      <w:pPr>
        <w:pStyle w:val="aff10"/>
        <w:spacing w:line="360" w:lineRule="auto"/>
        <w:ind w:firstLine="420"/>
        <w:rPr>
          <w:rFonts w:cstheme="minorHAnsi"/>
          <w:bCs/>
          <w:szCs w:val="21"/>
        </w:rPr>
      </w:pPr>
      <w:r w:rsidRPr="00437FEF">
        <w:rPr>
          <w:rFonts w:cstheme="minorHAnsi"/>
          <w:bCs/>
          <w:szCs w:val="21"/>
        </w:rPr>
        <w:t>(III) Accounts for the Fund’s Property</w:t>
      </w:r>
      <w:r w:rsidRPr="00437FEF">
        <w:rPr>
          <w:rFonts w:cstheme="minorHAnsi"/>
          <w:bCs/>
          <w:szCs w:val="21"/>
        </w:rPr>
        <w:br/>
        <w:t>The Custodian shall open capital accounts, securities accounts, futures accounts, and other dedicated accounts required for investment for the Fund in accordance with relevant laws, regulations, and normative documents. The Fund's dedicated accounts shall be independent from the proprietary accounts of the Manager, the Custodian, the Sales Institutions, and the Fund Registrar, as well as from other accounts for the Fund's property.</w:t>
      </w:r>
    </w:p>
    <w:p w14:paraId="1D95324C" w14:textId="77777777" w:rsidR="00913783" w:rsidRPr="00437FEF" w:rsidRDefault="00913783" w:rsidP="00913783">
      <w:pPr>
        <w:pStyle w:val="aff10"/>
        <w:spacing w:line="360" w:lineRule="auto"/>
        <w:ind w:firstLine="420"/>
        <w:rPr>
          <w:rFonts w:cstheme="minorHAnsi"/>
          <w:bCs/>
          <w:szCs w:val="21"/>
        </w:rPr>
      </w:pPr>
      <w:r w:rsidRPr="00437FEF">
        <w:rPr>
          <w:rFonts w:cstheme="minorHAnsi"/>
          <w:bCs/>
          <w:szCs w:val="21"/>
        </w:rPr>
        <w:t>(IV) Custody and Disposal of the Fund’s Property</w:t>
      </w:r>
      <w:r w:rsidRPr="00437FEF">
        <w:rPr>
          <w:rFonts w:cstheme="minorHAnsi"/>
          <w:bCs/>
          <w:szCs w:val="21"/>
        </w:rPr>
        <w:br/>
        <w:t>The Fund's property is legally distinct from that of the Manager, the Custodian, and the Sales Institutions, and is held under the custody of the Custodian. The Manager, the Custodian, the Registrar, and the Sales Institutions shall bear their respective legal responsibilities with their own property, and their creditors shall not have the right to freeze, seize, or exercise other rights over the Fund's property. Except as provided by laws, regulations, and the Fund Contract, the Fund's property shall not be disposed of.</w:t>
      </w:r>
    </w:p>
    <w:p w14:paraId="7FB748F3" w14:textId="77777777" w:rsidR="00913783" w:rsidRPr="00437FEF" w:rsidRDefault="00913783" w:rsidP="00913783">
      <w:pPr>
        <w:pStyle w:val="aff10"/>
        <w:spacing w:line="360" w:lineRule="auto"/>
        <w:ind w:firstLine="420"/>
        <w:rPr>
          <w:rFonts w:cstheme="minorHAnsi"/>
          <w:bCs/>
          <w:szCs w:val="21"/>
        </w:rPr>
      </w:pPr>
      <w:r w:rsidRPr="00437FEF">
        <w:rPr>
          <w:rFonts w:cstheme="minorHAnsi"/>
          <w:bCs/>
          <w:szCs w:val="21"/>
        </w:rPr>
        <w:t>If the Manager or the Custodian is liquidated due to legal dissolution, revocation, or bankruptcy, the Fund's property shall not be part of their liquidation property. Claims arising from the management and operation of the Fund's property by the Manager shall not be offset against debts arising from their own assets; claims and debts arising from the management and operation of different funds' properties by the Manager shall not be offset against each other. No enforcement action shall be taken against the Fund's property for debts not attributable to the Fund's property itself.</w:t>
      </w:r>
    </w:p>
    <w:p w14:paraId="22F11F7F" w14:textId="774A7E6F" w:rsidR="000F2ECC" w:rsidRPr="00437FEF" w:rsidRDefault="000F2ECC" w:rsidP="00EC707E">
      <w:pPr>
        <w:pStyle w:val="aff10"/>
        <w:spacing w:line="360" w:lineRule="auto"/>
        <w:ind w:firstLine="420"/>
        <w:rPr>
          <w:rFonts w:cstheme="minorHAnsi"/>
          <w:bCs/>
          <w:szCs w:val="21"/>
        </w:rPr>
      </w:pPr>
    </w:p>
    <w:p w14:paraId="421A317E" w14:textId="2562745C" w:rsidR="00AF5DC6" w:rsidRPr="00437FEF" w:rsidRDefault="007A5179" w:rsidP="00AF5DC6">
      <w:pPr>
        <w:pStyle w:val="1"/>
        <w:spacing w:before="0" w:after="0"/>
        <w:jc w:val="center"/>
        <w:rPr>
          <w:rFonts w:asciiTheme="minorHAnsi" w:hAnsiTheme="minorHAnsi" w:cstheme="minorHAnsi"/>
          <w:bCs/>
          <w:color w:val="auto"/>
          <w:kern w:val="44"/>
          <w:sz w:val="21"/>
          <w:szCs w:val="21"/>
        </w:rPr>
      </w:pPr>
      <w:bookmarkStart w:id="76" w:name="_Toc191284354"/>
      <w:r w:rsidRPr="00437FEF">
        <w:rPr>
          <w:rFonts w:asciiTheme="minorHAnsi" w:hAnsiTheme="minorHAnsi" w:cstheme="minorHAnsi"/>
          <w:bCs/>
          <w:color w:val="auto"/>
          <w:kern w:val="44"/>
          <w:sz w:val="21"/>
          <w:szCs w:val="21"/>
        </w:rPr>
        <w:lastRenderedPageBreak/>
        <w:t>XIII. Valuation of Assets of the Fund</w:t>
      </w:r>
      <w:bookmarkEnd w:id="65"/>
      <w:bookmarkEnd w:id="66"/>
      <w:bookmarkEnd w:id="67"/>
      <w:bookmarkEnd w:id="68"/>
      <w:bookmarkEnd w:id="69"/>
      <w:bookmarkEnd w:id="70"/>
      <w:bookmarkEnd w:id="71"/>
      <w:bookmarkEnd w:id="72"/>
      <w:bookmarkEnd w:id="76"/>
    </w:p>
    <w:p w14:paraId="3227892D"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(I) Valuation Days</w:t>
      </w:r>
    </w:p>
    <w:p w14:paraId="31C66402"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The Fund's valuation days are the trading days of the relevant securities trading venues and non-trading days on which the NAV of the Fund shall be disclosed according to laws and regulations.</w:t>
      </w:r>
    </w:p>
    <w:p w14:paraId="22F76058"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(II) Valuation Objects</w:t>
      </w:r>
    </w:p>
    <w:p w14:paraId="0737CB9E"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The valuation objects are the stocks, bonds, principal and interest on bank deposits, receivables, other investments, and liabilities owned by the Fund.</w:t>
      </w:r>
    </w:p>
    <w:p w14:paraId="028B0FFE"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(III) Valuation Principles</w:t>
      </w:r>
    </w:p>
    <w:p w14:paraId="2BF14177"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When determining the fair value of relevant financial assets and liabilities, the Manager shall comply with the Enterprise Accounting Standards and relevant regulations issued by regulatory authorities.</w:t>
      </w:r>
    </w:p>
    <w:p w14:paraId="616942EE" w14:textId="77777777" w:rsidR="00D07290" w:rsidRPr="00437FEF" w:rsidRDefault="00D07290">
      <w:pPr>
        <w:pStyle w:val="aff10"/>
        <w:numPr>
          <w:ilvl w:val="0"/>
          <w:numId w:val="1"/>
        </w:numPr>
        <w:spacing w:line="360" w:lineRule="auto"/>
        <w:rPr>
          <w:rFonts w:cstheme="minorHAnsi"/>
          <w:szCs w:val="21"/>
        </w:rPr>
      </w:pPr>
      <w:r w:rsidRPr="00437FEF">
        <w:rPr>
          <w:rFonts w:cstheme="minorHAnsi"/>
          <w:szCs w:val="21"/>
        </w:rPr>
        <w:t>For investment products with active markets and available price quotes for identical assets or liabilities:</w:t>
      </w:r>
    </w:p>
    <w:p w14:paraId="1E3986FE" w14:textId="77777777" w:rsidR="00D07290" w:rsidRPr="00437FEF" w:rsidRDefault="00D07290">
      <w:pPr>
        <w:pStyle w:val="aff10"/>
        <w:numPr>
          <w:ilvl w:val="1"/>
          <w:numId w:val="1"/>
        </w:numPr>
        <w:spacing w:line="360" w:lineRule="auto"/>
        <w:rPr>
          <w:rFonts w:cstheme="minorHAnsi"/>
          <w:bCs/>
          <w:szCs w:val="21"/>
        </w:rPr>
      </w:pPr>
      <w:r w:rsidRPr="00437FEF">
        <w:rPr>
          <w:rFonts w:cstheme="minorHAnsi"/>
          <w:szCs w:val="21"/>
        </w:rPr>
        <w:t>If a price quote is available on the valuation day, it shall be applied without adjustment to the fair valu</w:t>
      </w:r>
      <w:r w:rsidRPr="00437FEF">
        <w:rPr>
          <w:rFonts w:cstheme="minorHAnsi"/>
          <w:bCs/>
          <w:szCs w:val="21"/>
        </w:rPr>
        <w:t>e measurement of the asset or liability, except as otherwise provided in the Enterprise Accounting Standards.</w:t>
      </w:r>
    </w:p>
    <w:p w14:paraId="1FFC92A5" w14:textId="77777777" w:rsidR="00D07290" w:rsidRPr="00437FEF" w:rsidRDefault="00D07290">
      <w:pPr>
        <w:pStyle w:val="aff10"/>
        <w:numPr>
          <w:ilvl w:val="1"/>
          <w:numId w:val="1"/>
        </w:numPr>
        <w:spacing w:line="360" w:lineRule="auto"/>
        <w:rPr>
          <w:rFonts w:cstheme="minorHAnsi"/>
          <w:bCs/>
          <w:szCs w:val="21"/>
        </w:rPr>
      </w:pPr>
      <w:r w:rsidRPr="00437FEF">
        <w:rPr>
          <w:rFonts w:cstheme="minorHAnsi"/>
          <w:bCs/>
          <w:szCs w:val="21"/>
        </w:rPr>
        <w:t>If no price quote is available on the valuation day and no significant event affecting the fair value measurement has occurred since the most recent trading day, the price quote from the most recent trading day shall be used to determine the fair value.</w:t>
      </w:r>
    </w:p>
    <w:p w14:paraId="37928BA6" w14:textId="77777777" w:rsidR="00D07290" w:rsidRPr="00437FEF" w:rsidRDefault="00D07290">
      <w:pPr>
        <w:pStyle w:val="aff10"/>
        <w:numPr>
          <w:ilvl w:val="1"/>
          <w:numId w:val="1"/>
        </w:numPr>
        <w:spacing w:line="360" w:lineRule="auto"/>
        <w:rPr>
          <w:rFonts w:cstheme="minorHAnsi"/>
          <w:bCs/>
          <w:szCs w:val="21"/>
        </w:rPr>
      </w:pPr>
      <w:r w:rsidRPr="00437FEF">
        <w:rPr>
          <w:rFonts w:cstheme="minorHAnsi"/>
          <w:bCs/>
          <w:szCs w:val="21"/>
        </w:rPr>
        <w:t>If there is sufficient evidence that the price quote on the valuation day or the most recent trading day does not accurately reflect the fair value, the quote should be adjusted to determine the fair value.</w:t>
      </w:r>
    </w:p>
    <w:p w14:paraId="0C0432A1"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 xml:space="preserve">For investment products that are identical to those mentioned above but have different characteristics, the fair value of the identical asset or liability shall be used as a basis, and the impact of the different characteristics shall be considered in the valuation techniques. Characteristics refer to restrictions on the sale or use of an asset. If the restriction is specific to the asset holder, it should not be considered a characteristic in the valuation techniques. In addition, the Manager shall not consider any premium or discount arising from its large holdings </w:t>
      </w:r>
      <w:r w:rsidRPr="00437FEF">
        <w:rPr>
          <w:rFonts w:cstheme="minorHAnsi"/>
          <w:bCs/>
          <w:szCs w:val="21"/>
        </w:rPr>
        <w:lastRenderedPageBreak/>
        <w:t>of the relevant asset or liability.</w:t>
      </w:r>
    </w:p>
    <w:p w14:paraId="1816FD5E" w14:textId="77777777" w:rsidR="00D07290" w:rsidRPr="00437FEF" w:rsidRDefault="00D07290">
      <w:pPr>
        <w:pStyle w:val="aff10"/>
        <w:numPr>
          <w:ilvl w:val="0"/>
          <w:numId w:val="1"/>
        </w:numPr>
        <w:spacing w:line="360" w:lineRule="auto"/>
        <w:rPr>
          <w:rFonts w:cstheme="minorHAnsi"/>
          <w:szCs w:val="21"/>
        </w:rPr>
      </w:pPr>
      <w:r w:rsidRPr="00437FEF">
        <w:rPr>
          <w:rFonts w:cstheme="minorHAnsi"/>
          <w:szCs w:val="21"/>
        </w:rPr>
        <w:t>For investment products without active markets:</w:t>
      </w:r>
    </w:p>
    <w:p w14:paraId="4502BF70" w14:textId="77777777" w:rsidR="00D07290" w:rsidRPr="00437FEF" w:rsidRDefault="00D07290">
      <w:pPr>
        <w:pStyle w:val="aff10"/>
        <w:numPr>
          <w:ilvl w:val="1"/>
          <w:numId w:val="1"/>
        </w:numPr>
        <w:spacing w:line="360" w:lineRule="auto"/>
        <w:rPr>
          <w:rFonts w:cstheme="minorHAnsi"/>
          <w:szCs w:val="21"/>
        </w:rPr>
      </w:pPr>
      <w:r w:rsidRPr="00437FEF">
        <w:rPr>
          <w:rFonts w:cstheme="minorHAnsi"/>
          <w:szCs w:val="21"/>
        </w:rPr>
        <w:t>Valuation techniques that are appropriate in the current circumstances and supported by sufficient available data and other information shall be used to determine the fair value.</w:t>
      </w:r>
    </w:p>
    <w:p w14:paraId="1576FFAF" w14:textId="77777777" w:rsidR="00D07290" w:rsidRPr="00437FEF" w:rsidRDefault="00D07290">
      <w:pPr>
        <w:pStyle w:val="aff10"/>
        <w:numPr>
          <w:ilvl w:val="1"/>
          <w:numId w:val="1"/>
        </w:numPr>
        <w:spacing w:line="360" w:lineRule="auto"/>
        <w:rPr>
          <w:rFonts w:cstheme="minorHAnsi"/>
          <w:szCs w:val="21"/>
        </w:rPr>
      </w:pPr>
      <w:r w:rsidRPr="00437FEF">
        <w:rPr>
          <w:rFonts w:cstheme="minorHAnsi"/>
          <w:szCs w:val="21"/>
        </w:rPr>
        <w:t>When using valuation techniques to determine fair value, observable inputs shall be prioritised. Unobservable inputs shall only be used when observable inputs for the relevant asset or liability are unavailable or their acquisition is not feasible.</w:t>
      </w:r>
    </w:p>
    <w:p w14:paraId="113BA7CE" w14:textId="77777777" w:rsidR="00D07290" w:rsidRPr="00437FEF" w:rsidRDefault="00D07290">
      <w:pPr>
        <w:pStyle w:val="aff10"/>
        <w:numPr>
          <w:ilvl w:val="0"/>
          <w:numId w:val="1"/>
        </w:numPr>
        <w:spacing w:line="360" w:lineRule="auto"/>
        <w:rPr>
          <w:rFonts w:cstheme="minorHAnsi"/>
          <w:szCs w:val="21"/>
        </w:rPr>
      </w:pPr>
      <w:r w:rsidRPr="00437FEF">
        <w:rPr>
          <w:rFonts w:cstheme="minorHAnsi"/>
          <w:szCs w:val="21"/>
        </w:rPr>
        <w:t>If significant changes in the economic environment or significant events affecting the price of securities issued by the issuer occur:</w:t>
      </w:r>
    </w:p>
    <w:p w14:paraId="38A14B66" w14:textId="77777777" w:rsidR="00D07290" w:rsidRPr="00437FEF" w:rsidRDefault="00D07290">
      <w:pPr>
        <w:pStyle w:val="aff10"/>
        <w:numPr>
          <w:ilvl w:val="1"/>
          <w:numId w:val="1"/>
        </w:numPr>
        <w:spacing w:line="360" w:lineRule="auto"/>
        <w:rPr>
          <w:rFonts w:cstheme="minorHAnsi"/>
          <w:bCs/>
          <w:szCs w:val="21"/>
        </w:rPr>
      </w:pPr>
      <w:r w:rsidRPr="00437FEF">
        <w:rPr>
          <w:rFonts w:cstheme="minorHAnsi"/>
          <w:szCs w:val="21"/>
        </w:rPr>
        <w:t>If the potential valuation adjustment has an impact of 0.25% or more on the NAV of the Fund on the previous valu</w:t>
      </w:r>
      <w:r w:rsidRPr="00437FEF">
        <w:rPr>
          <w:rFonts w:cstheme="minorHAnsi"/>
          <w:bCs/>
          <w:szCs w:val="21"/>
        </w:rPr>
        <w:t>ation day, the valuation shall be adjusted to determine the fair value.</w:t>
      </w:r>
    </w:p>
    <w:p w14:paraId="6D9D0CC2"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(IV) Valuation Methods</w:t>
      </w:r>
    </w:p>
    <w:p w14:paraId="3CFF60F8"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1. Valuation of Listed Securities on the Stock Exchange</w:t>
      </w:r>
    </w:p>
    <w:p w14:paraId="2C37D28D" w14:textId="77777777" w:rsidR="00D07290" w:rsidRPr="00437FEF" w:rsidRDefault="00D07290" w:rsidP="00D07290">
      <w:pPr>
        <w:pStyle w:val="aff10"/>
        <w:spacing w:line="360" w:lineRule="auto"/>
        <w:ind w:firstLine="420"/>
        <w:rPr>
          <w:rFonts w:cstheme="minorHAnsi"/>
          <w:bCs/>
          <w:szCs w:val="21"/>
        </w:rPr>
      </w:pPr>
      <w:r w:rsidRPr="00437FEF">
        <w:rPr>
          <w:rFonts w:cstheme="minorHAnsi"/>
          <w:szCs w:val="21"/>
        </w:rPr>
        <w:t>(1) Securities listed on the stock exchange (including stocks) shal</w:t>
      </w:r>
      <w:r w:rsidRPr="00437FEF">
        <w:rPr>
          <w:rFonts w:cstheme="minorHAnsi"/>
          <w:bCs/>
          <w:szCs w:val="21"/>
        </w:rPr>
        <w:t>l be valued at the market price (closing price) listed on the stock exchange on the valuation day. If there is no trading on the valuation day and no significant change in the economic environment or no significant event affecting the security price has occurred since the most recent trading day, the market price (closing price) of the most recent trading day shall be used. If a significant change in the economic environment or a significant event affecting the security price has occurred since the most recent trading day, the current market price of similar investment products and the significant change factors may be referenced to adjust the most recent trading market price and determine the fair price.</w:t>
      </w:r>
    </w:p>
    <w:p w14:paraId="7495377F"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Fixed-income securities without embedded options that are listed for trading or quoted for transfer on the stock exchange shall be valued at the net price provided by a third-party valuation agency for the corresponding product on the valuation day.</w:t>
      </w:r>
    </w:p>
    <w:p w14:paraId="1B7EFFE5"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 xml:space="preserve">(3) Fixed-income securities with embedded options that are listed for trading or quoted for transfer on the stock exchange shall be valued at the net price or the recommended net price </w:t>
      </w:r>
      <w:r w:rsidRPr="00437FEF">
        <w:rPr>
          <w:rFonts w:cstheme="minorHAnsi"/>
          <w:bCs/>
          <w:szCs w:val="21"/>
        </w:rPr>
        <w:lastRenderedPageBreak/>
        <w:t>provided by a third-party valuation agency for the corresponding product on the valuation day.</w:t>
      </w:r>
    </w:p>
    <w:p w14:paraId="722BB84C"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(4) Convertible bonds listed for trading on the stock exchange shall be valued at the daily closing price as the full price.</w:t>
      </w:r>
    </w:p>
    <w:p w14:paraId="124A401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(5) Marketable securities listed on the stock exchange that do not have an active market shall be valued at their fair value determined using valuation techniques. Asset-backed securities quoted for transfer on the stock exchange shall also be valued using valuation techniques to determine their fair value.</w:t>
      </w:r>
    </w:p>
    <w:p w14:paraId="458944DD"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(6) For bonds issued but not listed or quoted for transfer on the stock exchange:</w:t>
      </w:r>
    </w:p>
    <w:p w14:paraId="3E23A6F4" w14:textId="77777777" w:rsidR="00D07290" w:rsidRPr="00437FEF" w:rsidRDefault="00D07290">
      <w:pPr>
        <w:pStyle w:val="aff10"/>
        <w:numPr>
          <w:ilvl w:val="0"/>
          <w:numId w:val="2"/>
        </w:numPr>
        <w:spacing w:line="360" w:lineRule="auto"/>
        <w:rPr>
          <w:rFonts w:cstheme="minorHAnsi"/>
          <w:bCs/>
          <w:szCs w:val="21"/>
        </w:rPr>
      </w:pPr>
      <w:r w:rsidRPr="00437FEF">
        <w:rPr>
          <w:rFonts w:cstheme="minorHAnsi"/>
          <w:bCs/>
          <w:szCs w:val="21"/>
        </w:rPr>
        <w:t>If an active market exists, the unadjusted price quote in the active market shall be used as the fair value on the valuation day.</w:t>
      </w:r>
    </w:p>
    <w:p w14:paraId="78C8C238" w14:textId="77777777" w:rsidR="00D07290" w:rsidRPr="00437FEF" w:rsidRDefault="00D07290">
      <w:pPr>
        <w:pStyle w:val="aff10"/>
        <w:numPr>
          <w:ilvl w:val="0"/>
          <w:numId w:val="2"/>
        </w:numPr>
        <w:spacing w:line="360" w:lineRule="auto"/>
        <w:rPr>
          <w:rFonts w:cstheme="minorHAnsi"/>
          <w:bCs/>
          <w:szCs w:val="21"/>
        </w:rPr>
      </w:pPr>
      <w:r w:rsidRPr="00437FEF">
        <w:rPr>
          <w:rFonts w:cstheme="minorHAnsi"/>
          <w:bCs/>
          <w:szCs w:val="21"/>
        </w:rPr>
        <w:t>If the active market quote does not represent the fair value on the valuation day, the market quote shall be adjusted to confirm the fair value on that day.</w:t>
      </w:r>
    </w:p>
    <w:p w14:paraId="48CFC78B" w14:textId="77777777" w:rsidR="00D07290" w:rsidRPr="00437FEF" w:rsidRDefault="00D07290">
      <w:pPr>
        <w:pStyle w:val="aff10"/>
        <w:numPr>
          <w:ilvl w:val="0"/>
          <w:numId w:val="2"/>
        </w:numPr>
        <w:spacing w:line="360" w:lineRule="auto"/>
        <w:rPr>
          <w:rFonts w:cstheme="minorHAnsi"/>
          <w:bCs/>
          <w:szCs w:val="21"/>
        </w:rPr>
      </w:pPr>
      <w:r w:rsidRPr="00437FEF">
        <w:rPr>
          <w:rFonts w:cstheme="minorHAnsi"/>
          <w:bCs/>
          <w:szCs w:val="21"/>
        </w:rPr>
        <w:t>If there is no market activity or very little market activity, valuation techniques shall be used to determine the fair value.</w:t>
      </w:r>
    </w:p>
    <w:p w14:paraId="6626FA3B"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2. Valuation of Unlisted Securities During the Non-Listing Period</w:t>
      </w:r>
    </w:p>
    <w:p w14:paraId="005AA85E"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(1) New shares issued through bonus issues, stock dividends, rights issues, and public offerings shall be valued using the same valuation method as the same shares listed on the stock exchange on the valuation day. If there is no trading on that day, the market price (closing price) of the most recent trading day shall be used.</w:t>
      </w:r>
    </w:p>
    <w:p w14:paraId="30F9C61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Stocks and bonds that are initially offered to the public but not yet listed shall be valued using valuation techniques. If fair value cannot be reliably measured using valuation techniques, they shall be valued at cost.</w:t>
      </w:r>
    </w:p>
    <w:p w14:paraId="79310CB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(3) For stocks with a specified lock-up period at the time of issuance, including but not limited to non-publicly offered shares, shares publicly offered by company shareholders during an initial public offering, and stocks with a lock-up period obtained through block trades, excluding restricted stocks such as those under trading suspension, newly issued but not yet listed, or pledged as collateral in repo transactions, the fair value shall be determined in accordance with the relevant regulations of regulatory authorities or industry associations.</w:t>
      </w:r>
    </w:p>
    <w:p w14:paraId="69C19EB9"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3. Valuation of Fixed-Income Securities in the National Interbank Market</w:t>
      </w:r>
    </w:p>
    <w:p w14:paraId="43F2FBBE" w14:textId="77777777" w:rsidR="00D07290" w:rsidRPr="00437FEF" w:rsidRDefault="00D07290" w:rsidP="00D07290">
      <w:pPr>
        <w:pStyle w:val="aff10"/>
        <w:spacing w:line="360" w:lineRule="auto"/>
        <w:ind w:firstLine="420"/>
        <w:rPr>
          <w:rFonts w:cstheme="minorHAnsi"/>
          <w:bCs/>
          <w:szCs w:val="21"/>
        </w:rPr>
      </w:pPr>
      <w:r w:rsidRPr="00437FEF">
        <w:rPr>
          <w:rFonts w:cstheme="minorHAnsi"/>
          <w:szCs w:val="21"/>
        </w:rPr>
        <w:t>(1) Fixed-income securities without embedded options in th</w:t>
      </w:r>
      <w:r w:rsidRPr="00437FEF">
        <w:rPr>
          <w:rFonts w:cstheme="minorHAnsi"/>
          <w:bCs/>
          <w:szCs w:val="21"/>
        </w:rPr>
        <w:t xml:space="preserve">e national interbank market </w:t>
      </w:r>
      <w:r w:rsidRPr="00437FEF">
        <w:rPr>
          <w:rFonts w:cstheme="minorHAnsi"/>
          <w:bCs/>
          <w:szCs w:val="21"/>
        </w:rPr>
        <w:lastRenderedPageBreak/>
        <w:t>shall be valued at the net price provided by a third-party valuation agency for the corresponding product on the valuation day.</w:t>
      </w:r>
    </w:p>
    <w:p w14:paraId="5BB08E60"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Fixed-income securities with embedded options in the national interbank market shall be valued at the net price or the recommended net price provided by a third-party valuation agency for the corresponding product on the valuation day.</w:t>
      </w:r>
    </w:p>
    <w:p w14:paraId="1F52D75D"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(3) For fixed-income securities with investor put options, if the put option is not exercised after the end of the put registration period (inclusive), the price corresponding to the longer remaining maturity shall be used for valuation.</w:t>
      </w:r>
    </w:p>
    <w:p w14:paraId="481CC022"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(4) For bonds in the interbank market that are not listed and for which no valuation price is provided by a third-party valuation agency, if the issuance interest rate does not significantly differ from the secondary market interest rate and there has been no significant change in market interest rates during the non-listing period, they shall be valued at cost.</w:t>
      </w:r>
    </w:p>
    <w:p w14:paraId="1203BEC8"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4. Valuation Method for Deposits</w:t>
      </w:r>
    </w:p>
    <w:p w14:paraId="34BABDBF"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Bank time deposits or call deposits held are presented at their principal value, and interest income is recognised daily based on the agreed or contractual interest rate.</w:t>
      </w:r>
    </w:p>
    <w:p w14:paraId="7B0E1FFA"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5. Valuation Method for Investments in Securities Derivatives</w:t>
      </w:r>
    </w:p>
    <w:p w14:paraId="67EDA09F"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(1) Rights to subscribe for shares due to stock holdings shall be valued using valuation techniques to determine their fair value. If fair value cannot be reliably measured using valuation techniques, they shall be valued at cost.</w:t>
      </w:r>
    </w:p>
    <w:p w14:paraId="2237D5B2"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Stock index futures contracts and treasury bond futures contracts shall generally be valued at the settlement price on the valuation day. If there is no settlement price on the valuation day and no significant change in the economic environment has occurred since the most recent trading day, the settlement price of the most recent trading day shall be used.</w:t>
      </w:r>
    </w:p>
    <w:p w14:paraId="530DD0A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(3) When the Fund invests in stock options, it shall be valued according to relevant laws and regulations and the rules of regulatory authorities.</w:t>
      </w:r>
    </w:p>
    <w:p w14:paraId="540A58FB"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6. The Fund may use valuation price data provided by third-party valuation agencies in accordance with the aforementioned principles for determining fair value.</w:t>
      </w:r>
    </w:p>
    <w:p w14:paraId="2C046582"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7. Valuation of the Fund's investments in depositary receipts shall be conducted in accordance with the practices for domestically listed and traded shares.</w:t>
      </w:r>
    </w:p>
    <w:p w14:paraId="3FB6FB47" w14:textId="77777777" w:rsidR="00D07290" w:rsidRPr="00437FEF" w:rsidRDefault="00D07290" w:rsidP="00D07290">
      <w:pPr>
        <w:pStyle w:val="aff10"/>
        <w:spacing w:line="360" w:lineRule="auto"/>
        <w:ind w:firstLine="420"/>
        <w:rPr>
          <w:rFonts w:cstheme="minorHAnsi"/>
          <w:szCs w:val="21"/>
        </w:rPr>
      </w:pPr>
      <w:r w:rsidRPr="00437FEF">
        <w:rPr>
          <w:rFonts w:cstheme="minorHAnsi"/>
          <w:bCs/>
          <w:szCs w:val="21"/>
        </w:rPr>
        <w:t xml:space="preserve">8. If there is conclusive evidence that the valuation methods mentioned above cannot </w:t>
      </w:r>
      <w:r w:rsidRPr="00437FEF">
        <w:rPr>
          <w:rFonts w:cstheme="minorHAnsi"/>
          <w:bCs/>
          <w:szCs w:val="21"/>
        </w:rPr>
        <w:lastRenderedPageBreak/>
        <w:t>objectively reflect the fair value, the Manager may, in consulta</w:t>
      </w:r>
      <w:r w:rsidRPr="00437FEF">
        <w:rPr>
          <w:rFonts w:cstheme="minorHAnsi"/>
          <w:szCs w:val="21"/>
        </w:rPr>
        <w:t>tion with the Custodian, value the assets at a price that best reflects their fair value based on the specific circumstances.</w:t>
      </w:r>
    </w:p>
    <w:p w14:paraId="69D29E78"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9. Other assets shall be valued in accordance with laws and regulations or relevant rules of regulatory authorities.</w:t>
      </w:r>
    </w:p>
    <w:p w14:paraId="50164CF7"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10. When the Fund participates in CSF Securities Lending, it shall be valued in accordance with the relevant regulations of the industry association to ensure the fairness of the valuation.</w:t>
      </w:r>
    </w:p>
    <w:p w14:paraId="029384BD"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11. In case of any mandatory provisions in relevant laws and regulations or by regulatory authorities, such provisions shall prevail. In case of any new matters, the valuation shall be conducted in accordance with the latest state regulations.</w:t>
      </w:r>
    </w:p>
    <w:p w14:paraId="7057F470"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If the Manager or the Custodian discovers that the Fund’s valuation violates any valuation methods or procedures stipulated in the Fund Contract or the provisions of relevant laws and regulations or fails to fully safeguard the interests of Fund Unitholders, they shall immediately notify each other to jointly investigate the reasons and resolve the issue through consultation.</w:t>
      </w:r>
    </w:p>
    <w:p w14:paraId="79496C37"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According to relevant laws and regulations, the Manager is responsible for calculating the NAV of the Fund and performing fund accounting. The Manager serves as the party responsible for the Fund's accounting. Therefore, where the parties fail to reach agreement on Fund accounting matters following thorough discussions on equal terms, the Manager's calculations of the Fund's NAV shall be publicly disclosed.</w:t>
      </w:r>
    </w:p>
    <w:p w14:paraId="279F78D5"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(V) Valuation Procedures</w:t>
      </w:r>
    </w:p>
    <w:p w14:paraId="2BEB3EB9" w14:textId="77777777" w:rsidR="00D07290" w:rsidRPr="00437FEF" w:rsidRDefault="00D07290">
      <w:pPr>
        <w:pStyle w:val="aff10"/>
        <w:numPr>
          <w:ilvl w:val="0"/>
          <w:numId w:val="3"/>
        </w:numPr>
        <w:spacing w:line="360" w:lineRule="auto"/>
        <w:rPr>
          <w:rFonts w:cstheme="minorHAnsi"/>
          <w:bCs/>
          <w:szCs w:val="21"/>
        </w:rPr>
      </w:pPr>
      <w:r w:rsidRPr="00437FEF">
        <w:rPr>
          <w:rFonts w:cstheme="minorHAnsi"/>
          <w:szCs w:val="21"/>
        </w:rPr>
        <w:t>The NAV per Unit of the Fund is calculated by dividing the NAV of the Fund by the balance of Fund Units at the</w:t>
      </w:r>
      <w:r w:rsidRPr="00437FEF">
        <w:rPr>
          <w:rFonts w:cstheme="minorHAnsi"/>
          <w:bCs/>
          <w:szCs w:val="21"/>
        </w:rPr>
        <w:t xml:space="preserve"> close of each Business Day, rounded to four decimal places (RMB0.0001), with rounding off at the fifth decimal place. Where State provisions specify otherwise, such provisions shall prevail.</w:t>
      </w:r>
      <w:r w:rsidRPr="00437FEF">
        <w:rPr>
          <w:rFonts w:cstheme="minorHAnsi"/>
          <w:bCs/>
          <w:szCs w:val="21"/>
        </w:rPr>
        <w:br/>
        <w:t>The NAV of the Fund and the NAV per Unit shall be calculated each Business Day and announced as required.</w:t>
      </w:r>
    </w:p>
    <w:p w14:paraId="7AD213A6" w14:textId="77777777" w:rsidR="00D07290" w:rsidRPr="00437FEF" w:rsidRDefault="00D07290">
      <w:pPr>
        <w:pStyle w:val="aff10"/>
        <w:numPr>
          <w:ilvl w:val="0"/>
          <w:numId w:val="3"/>
        </w:numPr>
        <w:spacing w:line="360" w:lineRule="auto"/>
        <w:rPr>
          <w:rFonts w:cstheme="minorHAnsi"/>
          <w:bCs/>
          <w:szCs w:val="21"/>
        </w:rPr>
      </w:pPr>
      <w:r w:rsidRPr="00437FEF">
        <w:rPr>
          <w:rFonts w:cstheme="minorHAnsi"/>
          <w:bCs/>
          <w:szCs w:val="21"/>
        </w:rPr>
        <w:t>The Manager shall conduct a valuation of Fund assets on each Business Day, except when the Manager suspends valuation in accordance with laws and regulations or the Fund Contract. After the Manager conducts valuation of Fund assets each Business Day, the NAV per Unit results shall be sent to the Custodian. After the Custodian verifies and confirms the results, the Manager shall publicly announce the results.</w:t>
      </w:r>
    </w:p>
    <w:p w14:paraId="6848BC57"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lastRenderedPageBreak/>
        <w:t>(VI) Handling of Valuation Errors</w:t>
      </w:r>
    </w:p>
    <w:p w14:paraId="496E4B51" w14:textId="77777777" w:rsidR="00D07290" w:rsidRPr="00437FEF" w:rsidRDefault="00D07290" w:rsidP="00D07290">
      <w:pPr>
        <w:pStyle w:val="aff10"/>
        <w:spacing w:line="360" w:lineRule="auto"/>
        <w:ind w:firstLine="420"/>
        <w:rPr>
          <w:rFonts w:cstheme="minorHAnsi"/>
          <w:bCs/>
          <w:szCs w:val="21"/>
        </w:rPr>
      </w:pPr>
      <w:r w:rsidRPr="00437FEF">
        <w:rPr>
          <w:rFonts w:cstheme="minorHAnsi"/>
          <w:szCs w:val="21"/>
        </w:rPr>
        <w:t>The Manager and the Custodian w</w:t>
      </w:r>
      <w:r w:rsidRPr="00437FEF">
        <w:rPr>
          <w:rFonts w:cstheme="minorHAnsi"/>
          <w:bCs/>
          <w:szCs w:val="21"/>
        </w:rPr>
        <w:t>ill take necessary, appropriate, and reasonable measures to ensure the accuracy and timeliness of the valuation of Fund assets. When a valuation error occurs in the NAV per Unit within four decimal places (inclusive), it is considered a valuation error.</w:t>
      </w:r>
      <w:r w:rsidRPr="00437FEF">
        <w:rPr>
          <w:rFonts w:cstheme="minorHAnsi"/>
          <w:bCs/>
          <w:szCs w:val="21"/>
        </w:rPr>
        <w:br/>
        <w:t>The Parties to the Fund Contract shall handle such errors as follows:</w:t>
      </w:r>
    </w:p>
    <w:p w14:paraId="274C49FA"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1. Types of Valuation Errors</w:t>
      </w:r>
    </w:p>
    <w:p w14:paraId="34BED6B6" w14:textId="77777777" w:rsidR="00D07290" w:rsidRPr="00437FEF" w:rsidRDefault="00D07290" w:rsidP="00D07290">
      <w:pPr>
        <w:pStyle w:val="aff10"/>
        <w:spacing w:line="360" w:lineRule="auto"/>
        <w:ind w:firstLine="420"/>
        <w:rPr>
          <w:rFonts w:cstheme="minorHAnsi"/>
          <w:bCs/>
          <w:szCs w:val="21"/>
        </w:rPr>
      </w:pPr>
      <w:r w:rsidRPr="00437FEF">
        <w:rPr>
          <w:rFonts w:cstheme="minorHAnsi"/>
          <w:szCs w:val="21"/>
        </w:rPr>
        <w:t xml:space="preserve">During the operation of the </w:t>
      </w:r>
      <w:r w:rsidRPr="00437FEF">
        <w:rPr>
          <w:rFonts w:cstheme="minorHAnsi"/>
          <w:bCs/>
          <w:szCs w:val="21"/>
        </w:rPr>
        <w:t>Fund, if a valuation error occurs due to the fault of the Manager, the Custodian, the Registrar, Sales Institutions, or investors themselves, causing losses to other parties, the responsible party shall compensate the affected party (“the Damaged Party”) for direct losses incurred due to the valuation error according to the following “Principles of Handling Valuation Errors.”</w:t>
      </w:r>
      <w:r w:rsidRPr="00437FEF">
        <w:rPr>
          <w:rFonts w:cstheme="minorHAnsi"/>
          <w:bCs/>
          <w:szCs w:val="21"/>
        </w:rPr>
        <w:br/>
        <w:t>The main types of valuation errors include, but are not limited to: errors in data submission, data transmission errors, data calculation errors, system malfunction errors, and errors in issuing instructions.</w:t>
      </w:r>
    </w:p>
    <w:p w14:paraId="183FC442" w14:textId="77777777" w:rsidR="00D07290" w:rsidRPr="00437FEF" w:rsidRDefault="00D07290" w:rsidP="00D07290">
      <w:pPr>
        <w:pStyle w:val="aff10"/>
        <w:spacing w:line="360" w:lineRule="auto"/>
        <w:ind w:firstLine="420"/>
        <w:rPr>
          <w:rFonts w:cstheme="minorHAnsi"/>
          <w:szCs w:val="21"/>
        </w:rPr>
      </w:pPr>
      <w:r w:rsidRPr="00437FEF">
        <w:rPr>
          <w:rFonts w:cstheme="minorHAnsi"/>
          <w:szCs w:val="21"/>
        </w:rPr>
        <w:t>2. Principles of Handling Valuation Errors</w:t>
      </w:r>
    </w:p>
    <w:p w14:paraId="6158DE08" w14:textId="77777777" w:rsidR="00D07290" w:rsidRPr="00437FEF" w:rsidRDefault="00D07290" w:rsidP="00D07290">
      <w:pPr>
        <w:pStyle w:val="aff10"/>
        <w:spacing w:line="360" w:lineRule="auto"/>
        <w:ind w:firstLine="420"/>
        <w:rPr>
          <w:rFonts w:cstheme="minorHAnsi"/>
          <w:bCs/>
          <w:szCs w:val="21"/>
        </w:rPr>
      </w:pPr>
      <w:r w:rsidRPr="00437FEF">
        <w:rPr>
          <w:rFonts w:cstheme="minorHAnsi"/>
          <w:szCs w:val="21"/>
        </w:rPr>
        <w:t>(1) If a valuation error has occurred but</w:t>
      </w:r>
      <w:r w:rsidRPr="00437FEF">
        <w:rPr>
          <w:rFonts w:cstheme="minorHAnsi"/>
          <w:bCs/>
          <w:szCs w:val="21"/>
        </w:rPr>
        <w:t xml:space="preserve"> has not yet caused losses to any party, the party responsible for the valuation error shall promptly coordinate with all parties to correct the error in a timely manner. The costs incurred in correcting the valuation error shall be borne by the party responsible for the valuation error. If the party responsible for the valuation error fails to correct the valuation error in a timely manner, resulting in losses to any party, the party responsible for the valuation error shall be liable for compensation for direct losses. If the party responsible for the valuation error has actively coordinated, and the party obliged to assist has sufficient time to make corrections but fails to do so, the latter shall bear the corresponding liability for compensation.</w:t>
      </w:r>
    </w:p>
    <w:p w14:paraId="294AD2BE"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The party responsible for the valuation error shall be liable for the direct losses of the relevant parties, but not for indirect losses, and shall only be liable to the relevant direct parties to the valuation error, not to any third party.</w:t>
      </w:r>
    </w:p>
    <w:p w14:paraId="368383D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 xml:space="preserve">(3) Any party that has gained undue benefits due to a valuation error shall be obligated to return the undue benefits in a timely manner. However, the party responsible for the valuation </w:t>
      </w:r>
      <w:r w:rsidRPr="00437FEF">
        <w:rPr>
          <w:rFonts w:cstheme="minorHAnsi"/>
          <w:bCs/>
          <w:szCs w:val="21"/>
        </w:rPr>
        <w:lastRenderedPageBreak/>
        <w:t>error shall still be liable for the valuation error. If the party that has gained undue benefits fails to return or fully return the undue benefits, causing losses to the interests of other parties (“the Damaged Party”), the party responsible for the valuation error shall compensate the Damaged Party for their losses. Within the scope of the compensation paid, the party responsible for the valuation error shall have the right to demand the return of the undue benefits from the party that has gained them. If the party that has gained undue benefits has already returned the undue benefits to the Damaged Party, the Damaged Party shall pay the difference by which the sum of the total amount of compensation received and the undue benefits returned exceeds their actual losses to the party responsible for the valuation error.</w:t>
      </w:r>
    </w:p>
    <w:p w14:paraId="6E65872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(4) The adjustment of valuation errors shall be made in a manner that, to the extent possible, restores the situation to what it would have been had the valuation error not occurred.</w:t>
      </w:r>
    </w:p>
    <w:p w14:paraId="47FEB7E9"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3. Procedures of Handling Valuation Errors</w:t>
      </w:r>
    </w:p>
    <w:p w14:paraId="11E25045"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After a valuation error is discovered, the relevant parties shall handle it in a timely manner according to the following procedures:</w:t>
      </w:r>
      <w:r w:rsidRPr="00437FEF">
        <w:rPr>
          <w:rFonts w:cstheme="minorHAnsi"/>
          <w:bCs/>
          <w:szCs w:val="21"/>
        </w:rPr>
        <w:br/>
        <w:t>(1) Identify the cause of the valuation error, list all parties involved, and determine the party responsible for the valuation error based on the cause;</w:t>
      </w:r>
      <w:r w:rsidRPr="00437FEF">
        <w:rPr>
          <w:rFonts w:cstheme="minorHAnsi"/>
          <w:bCs/>
          <w:szCs w:val="21"/>
        </w:rPr>
        <w:br/>
        <w:t>(2) Assess the losses caused by the valuation error based on the Principles of Handling Valuation Errors or methods agreed upon by the parties;</w:t>
      </w:r>
      <w:r w:rsidRPr="00437FEF">
        <w:rPr>
          <w:rFonts w:cstheme="minorHAnsi"/>
          <w:bCs/>
          <w:szCs w:val="21"/>
        </w:rPr>
        <w:br/>
        <w:t>(3) The party responsible for the valuation error shall make corrections and compensate for the losses based on the Principles of Handling Valuation Errors or methods agreed upon by the parties;</w:t>
      </w:r>
      <w:r w:rsidRPr="00437FEF">
        <w:rPr>
          <w:rFonts w:cstheme="minorHAnsi"/>
          <w:bCs/>
          <w:szCs w:val="21"/>
        </w:rPr>
        <w:br/>
        <w:t>(4) Where the error handling method requires the modification of transaction data in the Registrar, the Registrar shall make corrections accordingly.</w:t>
      </w:r>
    </w:p>
    <w:p w14:paraId="322E2CC0"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4. Methods of Handling NAV per Unit Valuation Errors</w:t>
      </w:r>
    </w:p>
    <w:p w14:paraId="307798BE"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(1) If an error occurs in the calculation of the NAV per Unit, the Manager shall immediately correct it, notify the Custodian, and take reasonable measures to prevent further losses.</w:t>
      </w:r>
    </w:p>
    <w:p w14:paraId="772B8670"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(2) When the error deviation reaches 0.25% of the NAV per Unit, the Manager shall notify the Custodian and report to the CSRC for record. When the error deviation reaches 0.5% of the NAV per Unit, the Manager shall make an announcement and report to the CSRC for record.</w:t>
      </w:r>
    </w:p>
    <w:p w14:paraId="5BD17996"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 xml:space="preserve">(3) If laws and regulations or regulatory authorities stipulate otherwise regarding the above </w:t>
      </w:r>
      <w:r w:rsidRPr="00437FEF">
        <w:rPr>
          <w:rFonts w:cstheme="minorHAnsi"/>
          <w:bCs/>
          <w:szCs w:val="21"/>
        </w:rPr>
        <w:lastRenderedPageBreak/>
        <w:t>contents, those stipulations shall apply.</w:t>
      </w:r>
    </w:p>
    <w:p w14:paraId="0E3255EC" w14:textId="77777777" w:rsidR="00D07290" w:rsidRPr="00437FEF" w:rsidRDefault="00D07290" w:rsidP="00D07290">
      <w:pPr>
        <w:pStyle w:val="aff10"/>
        <w:spacing w:line="360" w:lineRule="auto"/>
        <w:ind w:firstLine="420"/>
        <w:rPr>
          <w:rFonts w:cstheme="minorHAnsi"/>
          <w:bCs/>
          <w:szCs w:val="21"/>
        </w:rPr>
      </w:pPr>
      <w:r w:rsidRPr="00437FEF">
        <w:rPr>
          <w:rFonts w:cstheme="minorHAnsi"/>
          <w:bCs/>
          <w:szCs w:val="21"/>
        </w:rPr>
        <w:t>(VII) Circumstances for Suspension of Valuation</w:t>
      </w:r>
    </w:p>
    <w:p w14:paraId="3C16FDD3" w14:textId="77777777" w:rsidR="00D07290" w:rsidRPr="00437FEF" w:rsidRDefault="00D07290">
      <w:pPr>
        <w:pStyle w:val="aff10"/>
        <w:numPr>
          <w:ilvl w:val="0"/>
          <w:numId w:val="4"/>
        </w:numPr>
        <w:spacing w:line="360" w:lineRule="auto"/>
        <w:rPr>
          <w:rFonts w:cstheme="minorHAnsi"/>
          <w:bCs/>
          <w:szCs w:val="21"/>
        </w:rPr>
      </w:pPr>
      <w:r w:rsidRPr="00437FEF">
        <w:rPr>
          <w:rFonts w:cstheme="minorHAnsi"/>
          <w:bCs/>
          <w:szCs w:val="21"/>
        </w:rPr>
        <w:t>When the securities/futures markets in which the Fund invests are closed for statutory holidays or other reasons;</w:t>
      </w:r>
    </w:p>
    <w:p w14:paraId="59145F3E" w14:textId="77777777" w:rsidR="00D07290" w:rsidRPr="00437FEF" w:rsidRDefault="00D07290">
      <w:pPr>
        <w:pStyle w:val="aff10"/>
        <w:numPr>
          <w:ilvl w:val="0"/>
          <w:numId w:val="4"/>
        </w:numPr>
        <w:spacing w:line="360" w:lineRule="auto"/>
        <w:rPr>
          <w:rFonts w:cstheme="minorHAnsi"/>
          <w:bCs/>
          <w:szCs w:val="21"/>
        </w:rPr>
      </w:pPr>
      <w:r w:rsidRPr="00437FEF">
        <w:rPr>
          <w:rFonts w:cstheme="minorHAnsi"/>
          <w:bCs/>
          <w:szCs w:val="21"/>
        </w:rPr>
        <w:t>When the Manager or the Custodian is unable to accurately assess the value of Fund assets due to Force Majeure;</w:t>
      </w:r>
    </w:p>
    <w:p w14:paraId="7D96B452" w14:textId="77777777" w:rsidR="00D07290" w:rsidRPr="00437FEF" w:rsidRDefault="00D07290">
      <w:pPr>
        <w:pStyle w:val="aff10"/>
        <w:numPr>
          <w:ilvl w:val="0"/>
          <w:numId w:val="4"/>
        </w:numPr>
        <w:spacing w:line="360" w:lineRule="auto"/>
        <w:rPr>
          <w:rFonts w:cstheme="minorHAnsi"/>
          <w:bCs/>
          <w:szCs w:val="21"/>
        </w:rPr>
      </w:pPr>
      <w:r w:rsidRPr="00437FEF">
        <w:rPr>
          <w:rFonts w:cstheme="minorHAnsi"/>
          <w:bCs/>
          <w:szCs w:val="21"/>
        </w:rPr>
        <w:t>When there is no referenceable active market price for more than 50% of the NAV of the Fund as of the previous valuation date, and the use of valuation techniques still results in significant uncertainty in the fair value, the Manager shall suspend the valuation of the Fund after consultation with and confirmation from the Custodian;</w:t>
      </w:r>
    </w:p>
    <w:p w14:paraId="1990B616" w14:textId="77777777" w:rsidR="00D07290" w:rsidRPr="00437FEF" w:rsidRDefault="00D07290">
      <w:pPr>
        <w:pStyle w:val="aff10"/>
        <w:numPr>
          <w:ilvl w:val="0"/>
          <w:numId w:val="4"/>
        </w:numPr>
        <w:spacing w:line="360" w:lineRule="auto"/>
        <w:rPr>
          <w:rFonts w:cstheme="minorHAnsi"/>
          <w:bCs/>
          <w:szCs w:val="21"/>
        </w:rPr>
      </w:pPr>
      <w:r w:rsidRPr="00437FEF">
        <w:rPr>
          <w:rFonts w:cstheme="minorHAnsi"/>
          <w:bCs/>
          <w:szCs w:val="21"/>
        </w:rPr>
        <w:t>Other circumstances as determined by the CSRC and the Fund Contract.</w:t>
      </w:r>
    </w:p>
    <w:p w14:paraId="05F0CBE2" w14:textId="77777777" w:rsidR="0094394D" w:rsidRPr="00437FEF" w:rsidRDefault="0094394D" w:rsidP="0094394D">
      <w:pPr>
        <w:pStyle w:val="aff10"/>
        <w:spacing w:line="360" w:lineRule="auto"/>
        <w:ind w:firstLine="420"/>
        <w:rPr>
          <w:rFonts w:cstheme="minorHAnsi"/>
          <w:bCs/>
          <w:szCs w:val="21"/>
        </w:rPr>
      </w:pPr>
      <w:r w:rsidRPr="00437FEF">
        <w:rPr>
          <w:rFonts w:cstheme="minorHAnsi"/>
          <w:bCs/>
          <w:szCs w:val="21"/>
        </w:rPr>
        <w:t>(VIII) Confirmation of the Fund's NAV</w:t>
      </w:r>
    </w:p>
    <w:p w14:paraId="01CA4DE2" w14:textId="77777777" w:rsidR="0094394D" w:rsidRPr="00437FEF" w:rsidRDefault="0094394D" w:rsidP="0094394D">
      <w:pPr>
        <w:pStyle w:val="aff10"/>
        <w:spacing w:line="360" w:lineRule="auto"/>
        <w:ind w:firstLine="420"/>
        <w:rPr>
          <w:rFonts w:cstheme="minorHAnsi"/>
          <w:bCs/>
          <w:szCs w:val="21"/>
        </w:rPr>
      </w:pPr>
      <w:r w:rsidRPr="00437FEF">
        <w:rPr>
          <w:rFonts w:cstheme="minorHAnsi"/>
          <w:bCs/>
          <w:szCs w:val="21"/>
        </w:rPr>
        <w:t>The Manager is responsible for calculating the Fund's net asset value information used for disclosure, while the Custodian is responsible for reviewing and confirming it. On each Open Day, the Manager shall calculate the Fund's net asset value and the NAV per Unit after the close of trading and send the results to the Custodian. After reviewing and confirming the calculation results, the Custodian shall send them back to the Manager, who will then publish the Fund's NAV.</w:t>
      </w:r>
    </w:p>
    <w:p w14:paraId="491A9418" w14:textId="77777777" w:rsidR="0094394D" w:rsidRPr="00437FEF" w:rsidRDefault="0094394D" w:rsidP="0094394D">
      <w:pPr>
        <w:pStyle w:val="aff10"/>
        <w:spacing w:line="360" w:lineRule="auto"/>
        <w:ind w:firstLine="420"/>
        <w:rPr>
          <w:rFonts w:cstheme="minorHAnsi"/>
          <w:bCs/>
          <w:szCs w:val="21"/>
        </w:rPr>
      </w:pPr>
      <w:r w:rsidRPr="00437FEF">
        <w:rPr>
          <w:rFonts w:cstheme="minorHAnsi"/>
          <w:bCs/>
          <w:szCs w:val="21"/>
        </w:rPr>
        <w:t>(IX) Handling of Special Circumstances</w:t>
      </w:r>
    </w:p>
    <w:p w14:paraId="1BB03105" w14:textId="77777777" w:rsidR="0094394D" w:rsidRPr="00437FEF" w:rsidRDefault="0094394D">
      <w:pPr>
        <w:pStyle w:val="aff10"/>
        <w:numPr>
          <w:ilvl w:val="0"/>
          <w:numId w:val="5"/>
        </w:numPr>
        <w:spacing w:line="360" w:lineRule="auto"/>
        <w:rPr>
          <w:rFonts w:cstheme="minorHAnsi"/>
          <w:bCs/>
          <w:szCs w:val="21"/>
        </w:rPr>
      </w:pPr>
      <w:r w:rsidRPr="00437FEF">
        <w:rPr>
          <w:rFonts w:cstheme="minorHAnsi"/>
          <w:bCs/>
          <w:szCs w:val="21"/>
        </w:rPr>
        <w:t>Any discrepancies arising from the Manager or the Custodian conducting valuation in accordance with Item 8 under Valuation Methods shall not be treated as valuation errors.</w:t>
      </w:r>
    </w:p>
    <w:p w14:paraId="68A7236A" w14:textId="426B38DA" w:rsidR="00AF5DC6" w:rsidRPr="00437FEF" w:rsidRDefault="0094394D">
      <w:pPr>
        <w:pStyle w:val="aff10"/>
        <w:numPr>
          <w:ilvl w:val="0"/>
          <w:numId w:val="5"/>
        </w:numPr>
        <w:spacing w:line="360" w:lineRule="auto"/>
        <w:rPr>
          <w:rFonts w:cstheme="minorHAnsi"/>
          <w:bCs/>
          <w:szCs w:val="21"/>
        </w:rPr>
      </w:pPr>
      <w:r w:rsidRPr="00437FEF">
        <w:rPr>
          <w:rFonts w:cstheme="minorHAnsi"/>
          <w:bCs/>
          <w:szCs w:val="21"/>
        </w:rPr>
        <w:t>If an error in the calculation of the NAV per Unit occurs due to incorrect data sent by securities exchanges, futures exchanges, clearing and settlement institutions, or third-party valuation agencies, changes in relevant accounting systems, or other force majeure events, and the Manager and the Custodian have taken necessary, appropriate, and reasonable measures to inspect but failed to detect the error, they shall be exempt from liability for compensation. However, the Manager and the Custodian must actively take necessary measures to mitigate or eliminate the impact caused by the error.</w:t>
      </w:r>
    </w:p>
    <w:p w14:paraId="73675093" w14:textId="4E3CB50B" w:rsidR="00AF5DC6" w:rsidRPr="00437FEF" w:rsidRDefault="00542E40" w:rsidP="00AF5DC6">
      <w:pPr>
        <w:pStyle w:val="1"/>
        <w:spacing w:before="0" w:after="0"/>
        <w:jc w:val="center"/>
        <w:rPr>
          <w:rFonts w:asciiTheme="minorHAnsi" w:hAnsiTheme="minorHAnsi" w:cstheme="minorHAnsi"/>
          <w:bCs/>
          <w:color w:val="auto"/>
          <w:kern w:val="44"/>
          <w:sz w:val="21"/>
          <w:szCs w:val="21"/>
        </w:rPr>
      </w:pPr>
      <w:bookmarkStart w:id="77" w:name="_Toc191284355"/>
      <w:bookmarkEnd w:id="73"/>
      <w:r w:rsidRPr="00437FEF">
        <w:rPr>
          <w:rFonts w:asciiTheme="minorHAnsi" w:hAnsiTheme="minorHAnsi" w:cstheme="minorHAnsi"/>
          <w:bCs/>
          <w:color w:val="auto"/>
          <w:kern w:val="44"/>
          <w:sz w:val="21"/>
          <w:szCs w:val="21"/>
        </w:rPr>
        <w:lastRenderedPageBreak/>
        <w:t>XIV. Fund Income and Distribution</w:t>
      </w:r>
      <w:bookmarkEnd w:id="74"/>
      <w:bookmarkEnd w:id="77"/>
    </w:p>
    <w:p w14:paraId="7FCB6912" w14:textId="77777777" w:rsidR="00412382" w:rsidRPr="00437FEF" w:rsidRDefault="00412382" w:rsidP="00412382">
      <w:pPr>
        <w:pStyle w:val="aff10"/>
        <w:spacing w:line="360" w:lineRule="auto"/>
        <w:ind w:firstLine="420"/>
        <w:rPr>
          <w:rFonts w:cstheme="minorHAnsi"/>
          <w:szCs w:val="21"/>
        </w:rPr>
      </w:pPr>
      <w:r w:rsidRPr="00437FEF">
        <w:rPr>
          <w:rFonts w:cstheme="minorHAnsi"/>
          <w:szCs w:val="21"/>
        </w:rPr>
        <w:t>(I) Principles of Fund Income Distribution</w:t>
      </w:r>
    </w:p>
    <w:p w14:paraId="398AD69D" w14:textId="77777777" w:rsidR="00412382" w:rsidRPr="00437FEF" w:rsidRDefault="00412382">
      <w:pPr>
        <w:pStyle w:val="aff10"/>
        <w:numPr>
          <w:ilvl w:val="0"/>
          <w:numId w:val="6"/>
        </w:numPr>
        <w:spacing w:line="360" w:lineRule="auto"/>
        <w:rPr>
          <w:rFonts w:cstheme="minorHAnsi"/>
          <w:szCs w:val="21"/>
        </w:rPr>
      </w:pPr>
      <w:r w:rsidRPr="00437FEF">
        <w:rPr>
          <w:rFonts w:cstheme="minorHAnsi"/>
          <w:szCs w:val="21"/>
        </w:rPr>
        <w:t>Each Fund unit shall have equal distribution rights.</w:t>
      </w:r>
    </w:p>
    <w:p w14:paraId="1E5819C8" w14:textId="77777777" w:rsidR="00412382" w:rsidRPr="00437FEF" w:rsidRDefault="00412382">
      <w:pPr>
        <w:pStyle w:val="aff10"/>
        <w:numPr>
          <w:ilvl w:val="0"/>
          <w:numId w:val="6"/>
        </w:numPr>
        <w:spacing w:line="360" w:lineRule="auto"/>
        <w:rPr>
          <w:rFonts w:cstheme="minorHAnsi"/>
          <w:bCs/>
          <w:szCs w:val="21"/>
        </w:rPr>
      </w:pPr>
      <w:r w:rsidRPr="00437FEF">
        <w:rPr>
          <w:rFonts w:cstheme="minorHAnsi"/>
          <w:szCs w:val="21"/>
        </w:rPr>
        <w:t>Income distribution may be made when the cumu</w:t>
      </w:r>
      <w:r w:rsidRPr="00437FEF">
        <w:rPr>
          <w:rFonts w:cstheme="minorHAnsi"/>
          <w:bCs/>
          <w:szCs w:val="21"/>
        </w:rPr>
        <w:t>lative rate of return of the Fund exceeds the cumulative rate of return of the Index by more than 1% over the same period.</w:t>
      </w:r>
    </w:p>
    <w:p w14:paraId="34E1D1D8" w14:textId="77777777" w:rsidR="00412382" w:rsidRPr="00437FEF" w:rsidRDefault="00412382">
      <w:pPr>
        <w:pStyle w:val="aff10"/>
        <w:numPr>
          <w:ilvl w:val="0"/>
          <w:numId w:val="6"/>
        </w:numPr>
        <w:spacing w:line="360" w:lineRule="auto"/>
        <w:rPr>
          <w:rFonts w:cstheme="minorHAnsi"/>
          <w:bCs/>
          <w:szCs w:val="21"/>
        </w:rPr>
      </w:pPr>
      <w:r w:rsidRPr="00437FEF">
        <w:rPr>
          <w:rFonts w:cstheme="minorHAnsi"/>
          <w:bCs/>
          <w:szCs w:val="21"/>
        </w:rPr>
        <w:t>Subject to the relevant conditions for Fund Income distribution, the Fund's income may be distributed up to four times a year, and the amount of each distribution shall be determined by the Manager based on actual circumstances. Based on the nature and characteristics of the Fund, the Fund's income distribution does not require making up for floating losses, and the NAV per Unit may fall below par value after the income distribution.</w:t>
      </w:r>
    </w:p>
    <w:p w14:paraId="563C0A2F" w14:textId="77777777" w:rsidR="00412382" w:rsidRPr="00437FEF" w:rsidRDefault="00412382">
      <w:pPr>
        <w:pStyle w:val="aff10"/>
        <w:numPr>
          <w:ilvl w:val="0"/>
          <w:numId w:val="6"/>
        </w:numPr>
        <w:spacing w:line="360" w:lineRule="auto"/>
        <w:rPr>
          <w:rFonts w:cstheme="minorHAnsi"/>
          <w:bCs/>
          <w:szCs w:val="21"/>
        </w:rPr>
      </w:pPr>
      <w:r w:rsidRPr="00437FEF">
        <w:rPr>
          <w:rFonts w:cstheme="minorHAnsi"/>
          <w:bCs/>
          <w:szCs w:val="21"/>
        </w:rPr>
        <w:t>Income distribution may not be carried out if the Fund Contract has been in effect for less than three months.</w:t>
      </w:r>
    </w:p>
    <w:p w14:paraId="585F8830" w14:textId="77777777" w:rsidR="00412382" w:rsidRPr="00437FEF" w:rsidRDefault="00412382">
      <w:pPr>
        <w:pStyle w:val="aff10"/>
        <w:numPr>
          <w:ilvl w:val="0"/>
          <w:numId w:val="6"/>
        </w:numPr>
        <w:spacing w:line="360" w:lineRule="auto"/>
        <w:rPr>
          <w:rFonts w:cstheme="minorHAnsi"/>
          <w:bCs/>
          <w:szCs w:val="21"/>
        </w:rPr>
      </w:pPr>
      <w:r w:rsidRPr="00437FEF">
        <w:rPr>
          <w:rFonts w:cstheme="minorHAnsi"/>
          <w:bCs/>
          <w:szCs w:val="21"/>
        </w:rPr>
        <w:t>The Fund's income distribution shall be made in cash.</w:t>
      </w:r>
    </w:p>
    <w:p w14:paraId="63F86E7B" w14:textId="77777777" w:rsidR="00412382" w:rsidRPr="00437FEF" w:rsidRDefault="00412382">
      <w:pPr>
        <w:pStyle w:val="aff10"/>
        <w:numPr>
          <w:ilvl w:val="0"/>
          <w:numId w:val="6"/>
        </w:numPr>
        <w:spacing w:line="360" w:lineRule="auto"/>
        <w:rPr>
          <w:rFonts w:cstheme="minorHAnsi"/>
          <w:bCs/>
          <w:szCs w:val="21"/>
        </w:rPr>
      </w:pPr>
      <w:r w:rsidRPr="00437FEF">
        <w:rPr>
          <w:rFonts w:cstheme="minorHAnsi"/>
          <w:bCs/>
          <w:szCs w:val="21"/>
        </w:rPr>
        <w:t>If laws and regulations, regulatory authorities, the Registrar, or the Shanghai Stock Exchange stipulate otherwise, such provisions shall apply.</w:t>
      </w:r>
    </w:p>
    <w:p w14:paraId="4CB344BE" w14:textId="77777777" w:rsidR="00412382" w:rsidRPr="00437FEF" w:rsidRDefault="00412382" w:rsidP="00412382">
      <w:pPr>
        <w:pStyle w:val="aff10"/>
        <w:spacing w:line="360" w:lineRule="auto"/>
        <w:ind w:firstLine="420"/>
        <w:rPr>
          <w:rFonts w:cstheme="minorHAnsi"/>
          <w:bCs/>
          <w:szCs w:val="21"/>
        </w:rPr>
      </w:pPr>
      <w:r w:rsidRPr="00437FEF">
        <w:rPr>
          <w:rFonts w:cstheme="minorHAnsi"/>
          <w:bCs/>
          <w:szCs w:val="21"/>
        </w:rPr>
        <w:t>Without violating laws and regulations and without causing a materially adverse impact on the interests of existing Fund Unitholders, the Manager and the Registrar may adjust the principles of Fund Income distribution without convening a Fund Unitholders' meeting.</w:t>
      </w:r>
    </w:p>
    <w:p w14:paraId="1461019F" w14:textId="77777777" w:rsidR="00412382" w:rsidRPr="00437FEF" w:rsidRDefault="00412382" w:rsidP="00412382">
      <w:pPr>
        <w:pStyle w:val="aff10"/>
        <w:spacing w:line="360" w:lineRule="auto"/>
        <w:ind w:firstLine="420"/>
        <w:rPr>
          <w:rFonts w:cstheme="minorHAnsi"/>
          <w:szCs w:val="21"/>
        </w:rPr>
      </w:pPr>
      <w:r w:rsidRPr="00437FEF">
        <w:rPr>
          <w:rFonts w:cstheme="minorHAnsi"/>
          <w:szCs w:val="21"/>
        </w:rPr>
        <w:t>(II) Principles for Determining the Amount of Fund Income Distribution</w:t>
      </w:r>
    </w:p>
    <w:p w14:paraId="6887E702" w14:textId="77777777" w:rsidR="00412382" w:rsidRPr="00437FEF" w:rsidRDefault="00412382">
      <w:pPr>
        <w:pStyle w:val="aff10"/>
        <w:numPr>
          <w:ilvl w:val="0"/>
          <w:numId w:val="7"/>
        </w:numPr>
        <w:spacing w:line="360" w:lineRule="auto"/>
        <w:rPr>
          <w:rFonts w:cstheme="minorHAnsi"/>
          <w:bCs/>
          <w:szCs w:val="21"/>
        </w:rPr>
      </w:pPr>
      <w:r w:rsidRPr="00437FEF">
        <w:rPr>
          <w:rFonts w:cstheme="minorHAnsi"/>
          <w:szCs w:val="21"/>
        </w:rPr>
        <w:t>On the income evaluation date, the Manager shall calcul</w:t>
      </w:r>
      <w:r w:rsidRPr="00437FEF">
        <w:rPr>
          <w:rFonts w:cstheme="minorHAnsi"/>
          <w:bCs/>
          <w:szCs w:val="21"/>
        </w:rPr>
        <w:t>ate the cumulative return of the Fund and the cumulative return of the Index.</w:t>
      </w:r>
      <w:r w:rsidRPr="00437FEF">
        <w:rPr>
          <w:rFonts w:cstheme="minorHAnsi"/>
          <w:bCs/>
          <w:szCs w:val="21"/>
        </w:rPr>
        <w:br/>
        <w:t>The cumulative return of the Fund is calculated as the ratio of the NAV per Unit on the income evaluation date to the NAV per Unit on the day before the Fund's listing, minus 100%. The cumulative return of the Index is calculated as the ratio of the Index closing price on the income evaluation date to the Index closing price on the day before the Fund's listing, minus 100%.</w:t>
      </w:r>
      <w:r w:rsidRPr="00437FEF">
        <w:rPr>
          <w:rFonts w:cstheme="minorHAnsi"/>
          <w:bCs/>
          <w:szCs w:val="21"/>
        </w:rPr>
        <w:br/>
        <w:t xml:space="preserve">The Manager will use this to calculate the difference between the cumulative return of the Fund and the cumulative return of the Index as of the income evaluation day. If the </w:t>
      </w:r>
      <w:r w:rsidRPr="00437FEF">
        <w:rPr>
          <w:rFonts w:cstheme="minorHAnsi"/>
          <w:bCs/>
          <w:szCs w:val="21"/>
        </w:rPr>
        <w:lastRenderedPageBreak/>
        <w:t>difference exceeds 1%, the Fund may distribute income.</w:t>
      </w:r>
      <w:r w:rsidRPr="00437FEF">
        <w:rPr>
          <w:rFonts w:cstheme="minorHAnsi"/>
          <w:bCs/>
          <w:szCs w:val="21"/>
        </w:rPr>
        <w:br/>
        <w:t>In the event of a Fund unit conversion or split during the period, the Fund unit conversion or split date shall be used as the initial date to recalculate the above indicators.</w:t>
      </w:r>
    </w:p>
    <w:p w14:paraId="40B6250C" w14:textId="77777777" w:rsidR="00412382" w:rsidRPr="00437FEF" w:rsidRDefault="00412382">
      <w:pPr>
        <w:pStyle w:val="aff10"/>
        <w:numPr>
          <w:ilvl w:val="0"/>
          <w:numId w:val="7"/>
        </w:numPr>
        <w:spacing w:line="360" w:lineRule="auto"/>
        <w:rPr>
          <w:rFonts w:cstheme="minorHAnsi"/>
          <w:bCs/>
          <w:szCs w:val="21"/>
        </w:rPr>
      </w:pPr>
      <w:r w:rsidRPr="00437FEF">
        <w:rPr>
          <w:rFonts w:cstheme="minorHAnsi"/>
          <w:bCs/>
          <w:szCs w:val="21"/>
        </w:rPr>
        <w:t>The amount of income distribution shall be determined based on the aforementioned income distribution principles.</w:t>
      </w:r>
    </w:p>
    <w:p w14:paraId="26B817BA" w14:textId="77777777" w:rsidR="00412382" w:rsidRPr="00437FEF" w:rsidRDefault="00412382" w:rsidP="00412382">
      <w:pPr>
        <w:pStyle w:val="aff10"/>
        <w:spacing w:line="360" w:lineRule="auto"/>
        <w:ind w:firstLine="420"/>
        <w:rPr>
          <w:rFonts w:cstheme="minorHAnsi"/>
          <w:szCs w:val="21"/>
        </w:rPr>
      </w:pPr>
      <w:r w:rsidRPr="00437FEF">
        <w:rPr>
          <w:rFonts w:cstheme="minorHAnsi"/>
          <w:szCs w:val="21"/>
        </w:rPr>
        <w:t>(III) Income Distribution Plan</w:t>
      </w:r>
    </w:p>
    <w:p w14:paraId="7F72F04A" w14:textId="77777777" w:rsidR="00412382" w:rsidRPr="00437FEF" w:rsidRDefault="00412382" w:rsidP="00412382">
      <w:pPr>
        <w:pStyle w:val="aff10"/>
        <w:spacing w:line="360" w:lineRule="auto"/>
        <w:ind w:firstLine="420"/>
        <w:rPr>
          <w:rFonts w:cstheme="minorHAnsi"/>
          <w:bCs/>
          <w:szCs w:val="21"/>
        </w:rPr>
      </w:pPr>
      <w:r w:rsidRPr="00437FEF">
        <w:rPr>
          <w:rFonts w:cstheme="minorHAnsi"/>
          <w:bCs/>
          <w:szCs w:val="21"/>
        </w:rPr>
        <w:t>The Fund Income distribution plan shall specify the recipients of the Fund Income distribution, the distribution date, the amount and proportion of the distribution, and the method of distribution.</w:t>
      </w:r>
    </w:p>
    <w:p w14:paraId="77795026" w14:textId="77777777" w:rsidR="00412382" w:rsidRPr="00437FEF" w:rsidRDefault="00412382" w:rsidP="00412382">
      <w:pPr>
        <w:pStyle w:val="aff10"/>
        <w:spacing w:line="360" w:lineRule="auto"/>
        <w:ind w:firstLine="420"/>
        <w:rPr>
          <w:rFonts w:cstheme="minorHAnsi"/>
          <w:szCs w:val="21"/>
        </w:rPr>
      </w:pPr>
      <w:r w:rsidRPr="00437FEF">
        <w:rPr>
          <w:rFonts w:cstheme="minorHAnsi"/>
          <w:szCs w:val="21"/>
        </w:rPr>
        <w:t>(IV) Determination, Announcement, and Implementation of the Income Distribution Plan</w:t>
      </w:r>
    </w:p>
    <w:p w14:paraId="0404B905" w14:textId="77777777" w:rsidR="00412382" w:rsidRPr="00437FEF" w:rsidRDefault="00412382" w:rsidP="00412382">
      <w:pPr>
        <w:pStyle w:val="aff10"/>
        <w:spacing w:line="360" w:lineRule="auto"/>
        <w:ind w:firstLine="420"/>
        <w:rPr>
          <w:rFonts w:cstheme="minorHAnsi"/>
          <w:bCs/>
          <w:szCs w:val="21"/>
        </w:rPr>
      </w:pPr>
      <w:r w:rsidRPr="00437FEF">
        <w:rPr>
          <w:rFonts w:cstheme="minorHAnsi"/>
          <w:szCs w:val="21"/>
        </w:rPr>
        <w:t>The Fund Income distribution plan shall be</w:t>
      </w:r>
      <w:r w:rsidRPr="00437FEF">
        <w:rPr>
          <w:rFonts w:cstheme="minorHAnsi"/>
          <w:bCs/>
          <w:szCs w:val="21"/>
        </w:rPr>
        <w:t xml:space="preserve"> prepared by the Manager and reviewed by the Custodian, and shall be announced on the Designated Media in accordance with the relevant provisions of the Information Disclosure Measures.</w:t>
      </w:r>
    </w:p>
    <w:p w14:paraId="443AA7FE" w14:textId="77777777" w:rsidR="00412382" w:rsidRPr="00437FEF" w:rsidRDefault="00412382" w:rsidP="00412382">
      <w:pPr>
        <w:pStyle w:val="aff10"/>
        <w:spacing w:line="360" w:lineRule="auto"/>
        <w:ind w:firstLine="420"/>
        <w:rPr>
          <w:rFonts w:cstheme="minorHAnsi"/>
          <w:szCs w:val="21"/>
        </w:rPr>
      </w:pPr>
      <w:r w:rsidRPr="00437FEF">
        <w:rPr>
          <w:rFonts w:cstheme="minorHAnsi"/>
          <w:szCs w:val="21"/>
        </w:rPr>
        <w:t>(V) Expenses Incurred in Fund Income Distribution</w:t>
      </w:r>
    </w:p>
    <w:p w14:paraId="39A37F0B" w14:textId="78354859" w:rsidR="00AF5DC6" w:rsidRPr="00437FEF" w:rsidRDefault="00412382" w:rsidP="00412382">
      <w:pPr>
        <w:pStyle w:val="aff10"/>
        <w:spacing w:line="360" w:lineRule="auto"/>
        <w:ind w:firstLine="420"/>
        <w:rPr>
          <w:rFonts w:cstheme="minorHAnsi"/>
          <w:bCs/>
          <w:szCs w:val="21"/>
        </w:rPr>
      </w:pPr>
      <w:r w:rsidRPr="00437FEF">
        <w:rPr>
          <w:rFonts w:cstheme="minorHAnsi"/>
          <w:bCs/>
          <w:szCs w:val="21"/>
        </w:rPr>
        <w:t>Investors shall bear any bank transfer fees or other handling fees incurred in the distribution of Fund Income.</w:t>
      </w:r>
    </w:p>
    <w:p w14:paraId="504D980B" w14:textId="1B14A4CD" w:rsidR="00AF5DC6" w:rsidRPr="00437FEF" w:rsidRDefault="00821368" w:rsidP="00AF5DC6">
      <w:pPr>
        <w:pStyle w:val="1"/>
        <w:spacing w:before="0" w:after="0"/>
        <w:jc w:val="center"/>
        <w:rPr>
          <w:rFonts w:asciiTheme="minorHAnsi" w:hAnsiTheme="minorHAnsi" w:cstheme="minorHAnsi"/>
          <w:bCs/>
          <w:color w:val="auto"/>
          <w:kern w:val="44"/>
          <w:sz w:val="21"/>
          <w:szCs w:val="21"/>
        </w:rPr>
      </w:pPr>
      <w:bookmarkStart w:id="78" w:name="_Toc135729232"/>
      <w:bookmarkStart w:id="79" w:name="_Toc191284356"/>
      <w:r w:rsidRPr="00437FEF">
        <w:rPr>
          <w:rFonts w:asciiTheme="minorHAnsi" w:hAnsiTheme="minorHAnsi" w:cstheme="minorHAnsi"/>
          <w:bCs/>
          <w:color w:val="auto"/>
          <w:kern w:val="44"/>
          <w:sz w:val="21"/>
          <w:szCs w:val="21"/>
        </w:rPr>
        <w:t>XV. Fund Expenses and Taxes</w:t>
      </w:r>
      <w:bookmarkEnd w:id="78"/>
      <w:bookmarkEnd w:id="79"/>
    </w:p>
    <w:p w14:paraId="7F15B568" w14:textId="77777777" w:rsidR="00821368" w:rsidRPr="00437FEF" w:rsidRDefault="00821368" w:rsidP="00AF5DC6">
      <w:pPr>
        <w:pStyle w:val="af2"/>
        <w:rPr>
          <w:rFonts w:asciiTheme="minorHAnsi" w:hAnsiTheme="minorHAnsi" w:cstheme="minorHAnsi"/>
          <w:szCs w:val="21"/>
        </w:rPr>
      </w:pPr>
    </w:p>
    <w:p w14:paraId="03CBB5F6" w14:textId="48FF0D17" w:rsidR="00821368" w:rsidRPr="00437FEF" w:rsidRDefault="00E06BEC" w:rsidP="00821368">
      <w:pPr>
        <w:pStyle w:val="aff10"/>
        <w:spacing w:line="360" w:lineRule="auto"/>
        <w:ind w:firstLine="420"/>
        <w:rPr>
          <w:rFonts w:cstheme="minorHAnsi"/>
          <w:b/>
          <w:bCs/>
          <w:szCs w:val="21"/>
        </w:rPr>
      </w:pPr>
      <w:r w:rsidRPr="00437FEF">
        <w:rPr>
          <w:rFonts w:cstheme="minorHAnsi"/>
          <w:b/>
          <w:bCs/>
          <w:szCs w:val="21"/>
        </w:rPr>
        <w:t xml:space="preserve"> </w:t>
      </w:r>
      <w:r w:rsidR="00821368" w:rsidRPr="00437FEF">
        <w:rPr>
          <w:rFonts w:cstheme="minorHAnsi"/>
          <w:b/>
          <w:bCs/>
          <w:szCs w:val="21"/>
        </w:rPr>
        <w:t>(I) Fund Operating Expenses</w:t>
      </w:r>
    </w:p>
    <w:p w14:paraId="39105B96" w14:textId="77777777" w:rsidR="00821368" w:rsidRPr="00437FEF" w:rsidRDefault="00821368">
      <w:pPr>
        <w:pStyle w:val="aff10"/>
        <w:numPr>
          <w:ilvl w:val="0"/>
          <w:numId w:val="8"/>
        </w:numPr>
        <w:spacing w:line="360" w:lineRule="auto"/>
        <w:rPr>
          <w:rFonts w:cstheme="minorHAnsi"/>
          <w:szCs w:val="21"/>
        </w:rPr>
      </w:pPr>
      <w:r w:rsidRPr="00437FEF">
        <w:rPr>
          <w:rFonts w:cstheme="minorHAnsi"/>
          <w:szCs w:val="21"/>
        </w:rPr>
        <w:t>Types of Fund Expenses</w:t>
      </w:r>
      <w:r w:rsidRPr="00437FEF">
        <w:rPr>
          <w:rFonts w:cstheme="minorHAnsi"/>
          <w:szCs w:val="21"/>
        </w:rPr>
        <w:br/>
        <w:t>(1) Management fee payable to the Manager;</w:t>
      </w:r>
      <w:r w:rsidRPr="00437FEF">
        <w:rPr>
          <w:rFonts w:cstheme="minorHAnsi"/>
          <w:szCs w:val="21"/>
        </w:rPr>
        <w:br/>
        <w:t>(2) Custody fee payable to the Custodian;</w:t>
      </w:r>
      <w:r w:rsidRPr="00437FEF">
        <w:rPr>
          <w:rFonts w:cstheme="minorHAnsi"/>
          <w:szCs w:val="21"/>
        </w:rPr>
        <w:br/>
        <w:t>(3) Index licensing fee;</w:t>
      </w:r>
      <w:r w:rsidRPr="00437FEF">
        <w:rPr>
          <w:rFonts w:cstheme="minorHAnsi"/>
          <w:szCs w:val="21"/>
        </w:rPr>
        <w:br/>
        <w:t>(4) Information disclosure expenses related to the Fund after the effective date of the Fund Contract, except as otherwise provided by laws and regulations and the CSRC;</w:t>
      </w:r>
      <w:r w:rsidRPr="00437FEF">
        <w:rPr>
          <w:rFonts w:cstheme="minorHAnsi"/>
          <w:szCs w:val="21"/>
        </w:rPr>
        <w:br/>
        <w:t>(5) Accountant, legal, arbitration, and litigation fees associated with the Fund following the effectiveness of the Fund Contract;</w:t>
      </w:r>
      <w:r w:rsidRPr="00437FEF">
        <w:rPr>
          <w:rFonts w:cstheme="minorHAnsi"/>
          <w:szCs w:val="21"/>
        </w:rPr>
        <w:br/>
        <w:t>(6) Fund Unitholders' meeting expenses;</w:t>
      </w:r>
      <w:r w:rsidRPr="00437FEF">
        <w:rPr>
          <w:rFonts w:cstheme="minorHAnsi"/>
          <w:szCs w:val="21"/>
        </w:rPr>
        <w:br/>
        <w:t xml:space="preserve">(7) The Fund's securities/futures trading expenses (including but not limited to handling </w:t>
      </w:r>
      <w:r w:rsidRPr="00437FEF">
        <w:rPr>
          <w:rFonts w:cstheme="minorHAnsi"/>
          <w:szCs w:val="21"/>
        </w:rPr>
        <w:lastRenderedPageBreak/>
        <w:t>fees, stamp duty, securities management fees, transfer fees, brokerage commissions, margin trading and securities lending fees, securities account-related fees, and other similar expenses);</w:t>
      </w:r>
      <w:r w:rsidRPr="00437FEF">
        <w:rPr>
          <w:rFonts w:cstheme="minorHAnsi"/>
          <w:szCs w:val="21"/>
        </w:rPr>
        <w:br/>
        <w:t>(8) Bank transfer fees of the Fund;</w:t>
      </w:r>
      <w:r w:rsidRPr="00437FEF">
        <w:rPr>
          <w:rFonts w:cstheme="minorHAnsi"/>
          <w:szCs w:val="21"/>
        </w:rPr>
        <w:br/>
        <w:t>(9) Initial charges and annual fees for listing of the Fund;</w:t>
      </w:r>
      <w:r w:rsidRPr="00437FEF">
        <w:rPr>
          <w:rFonts w:cstheme="minorHAnsi"/>
          <w:szCs w:val="21"/>
        </w:rPr>
        <w:br/>
        <w:t>(10) Expenses incurred in the distribution of Fund Income;</w:t>
      </w:r>
      <w:r w:rsidRPr="00437FEF">
        <w:rPr>
          <w:rFonts w:cstheme="minorHAnsi"/>
          <w:szCs w:val="21"/>
        </w:rPr>
        <w:br/>
        <w:t>(11) The Fund's account opening fees and account maintenance fees;</w:t>
      </w:r>
      <w:r w:rsidRPr="00437FEF">
        <w:rPr>
          <w:rFonts w:cstheme="minorHAnsi"/>
          <w:szCs w:val="21"/>
        </w:rPr>
        <w:br/>
        <w:t>(12) Other expenses that may be paid out of the Fund assets in accordance with relevant state regulations and the Fund Contract.</w:t>
      </w:r>
    </w:p>
    <w:p w14:paraId="43964C54" w14:textId="77777777" w:rsidR="00821368" w:rsidRPr="00437FEF" w:rsidRDefault="00821368">
      <w:pPr>
        <w:pStyle w:val="aff10"/>
        <w:numPr>
          <w:ilvl w:val="0"/>
          <w:numId w:val="8"/>
        </w:numPr>
        <w:spacing w:line="360" w:lineRule="auto"/>
        <w:rPr>
          <w:rFonts w:cstheme="minorHAnsi"/>
          <w:szCs w:val="21"/>
        </w:rPr>
      </w:pPr>
      <w:r w:rsidRPr="00437FEF">
        <w:rPr>
          <w:rFonts w:cstheme="minorHAnsi"/>
          <w:szCs w:val="21"/>
        </w:rPr>
        <w:t>Accrual Methods, Accrual Standards, and Payment Methods of Fund Expenses</w:t>
      </w:r>
      <w:r w:rsidRPr="00437FEF">
        <w:rPr>
          <w:rFonts w:cstheme="minorHAnsi"/>
          <w:szCs w:val="21"/>
        </w:rPr>
        <w:br/>
        <w:t>(1) Management fee payable to the Manager</w:t>
      </w:r>
      <w:r w:rsidRPr="00437FEF">
        <w:rPr>
          <w:rFonts w:cstheme="minorHAnsi"/>
          <w:szCs w:val="21"/>
        </w:rPr>
        <w:br/>
        <w:t>The Fund management fee payable to the Manager is accrued at an annual rate of 0.50% of the NAV of the Fund on the previous day. The calculation method for the management fee is as follows:</w:t>
      </w:r>
      <w:r w:rsidRPr="00437FEF">
        <w:rPr>
          <w:rFonts w:cstheme="minorHAnsi"/>
          <w:szCs w:val="21"/>
        </w:rPr>
        <w:br/>
        <w:t>H = E × 0.50% ÷ Number of days in the year</w:t>
      </w:r>
      <w:r w:rsidRPr="00437FEF">
        <w:rPr>
          <w:rFonts w:cstheme="minorHAnsi"/>
          <w:szCs w:val="21"/>
        </w:rPr>
        <w:br/>
        <w:t>H is the Fund management fee accrued every day</w:t>
      </w:r>
      <w:r w:rsidRPr="00437FEF">
        <w:rPr>
          <w:rFonts w:cstheme="minorHAnsi"/>
          <w:szCs w:val="21"/>
        </w:rPr>
        <w:br/>
        <w:t>E: NAV of the Fund on the previous day</w:t>
      </w:r>
      <w:r w:rsidRPr="00437FEF">
        <w:rPr>
          <w:rFonts w:cstheme="minorHAnsi"/>
          <w:szCs w:val="21"/>
        </w:rPr>
        <w:br/>
        <w:t>The Fund management fee is calculated daily, accumulated to the end of each month, and paid monthly. The Manager shall send a payment instruction for the Fund management fee to the Custodian. After review and confirmation by the Custodian, the fee shall be paid to the Manager in a lump sum from the Fund assets within five Business Days prior to the following month. The payment date will be postponed in case of statutory holidays or public holidays.</w:t>
      </w:r>
    </w:p>
    <w:p w14:paraId="77FB0D40"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(2) Custody fee payable to the Custodian</w:t>
      </w:r>
      <w:r w:rsidRPr="00437FEF">
        <w:rPr>
          <w:rFonts w:cstheme="minorHAnsi"/>
          <w:szCs w:val="21"/>
        </w:rPr>
        <w:br/>
        <w:t>The Custody fee payable to the Fund Custodian is accrued at an annual rate of 0.10% of the NAV of the Fund on the previous day. The calculation method for the custody fee is as follows:</w:t>
      </w:r>
      <w:r w:rsidRPr="00437FEF">
        <w:rPr>
          <w:rFonts w:cstheme="minorHAnsi"/>
          <w:szCs w:val="21"/>
        </w:rPr>
        <w:br/>
        <w:t>H = E × 0.10% ÷ Number of days in the year</w:t>
      </w:r>
      <w:r w:rsidRPr="00437FEF">
        <w:rPr>
          <w:rFonts w:cstheme="minorHAnsi"/>
          <w:szCs w:val="21"/>
        </w:rPr>
        <w:br/>
        <w:t>H: Daily accrued custody fee of the Fund</w:t>
      </w:r>
      <w:r w:rsidRPr="00437FEF">
        <w:rPr>
          <w:rFonts w:cstheme="minorHAnsi"/>
          <w:szCs w:val="21"/>
        </w:rPr>
        <w:br/>
        <w:t>E: NAV of the Fund on the previous day</w:t>
      </w:r>
      <w:r w:rsidRPr="00437FEF">
        <w:rPr>
          <w:rFonts w:cstheme="minorHAnsi"/>
          <w:szCs w:val="21"/>
        </w:rPr>
        <w:br/>
        <w:t xml:space="preserve">The Fund custody fee is calculated daily, accumulated to the end of each month, and paid </w:t>
      </w:r>
      <w:r w:rsidRPr="00437FEF">
        <w:rPr>
          <w:rFonts w:cstheme="minorHAnsi"/>
          <w:szCs w:val="21"/>
        </w:rPr>
        <w:lastRenderedPageBreak/>
        <w:t>monthly. The Manager shall send a payment instruction for the Fund custody fee to the Custodian. After review and confirmation by the Custodian, the fee shall be withdrawn in a lump sum from the Fund assets within five Business Days prior to the following month. The payment date will be postponed in case of statutory holidays or public holidays.</w:t>
      </w:r>
    </w:p>
    <w:p w14:paraId="75384F2D" w14:textId="77777777" w:rsidR="00821368" w:rsidRPr="00437FEF" w:rsidRDefault="00821368">
      <w:pPr>
        <w:pStyle w:val="aff10"/>
        <w:numPr>
          <w:ilvl w:val="0"/>
          <w:numId w:val="9"/>
        </w:numPr>
        <w:spacing w:line="360" w:lineRule="auto"/>
        <w:rPr>
          <w:rFonts w:cstheme="minorHAnsi"/>
          <w:szCs w:val="21"/>
        </w:rPr>
      </w:pPr>
      <w:r w:rsidRPr="00437FEF">
        <w:rPr>
          <w:rFonts w:cstheme="minorHAnsi"/>
          <w:szCs w:val="21"/>
        </w:rPr>
        <w:t>Index licensing fee</w:t>
      </w:r>
      <w:r w:rsidRPr="00437FEF">
        <w:rPr>
          <w:rFonts w:cstheme="minorHAnsi"/>
          <w:szCs w:val="21"/>
        </w:rPr>
        <w:br/>
        <w:t>The Fund shall pay the index licensing fee in accordance with the accrual methods specified in the licensing agreement signed between the Manager and the index licensor.</w:t>
      </w:r>
      <w:r w:rsidRPr="00437FEF">
        <w:rPr>
          <w:rFonts w:cstheme="minorHAnsi"/>
          <w:szCs w:val="21"/>
        </w:rPr>
        <w:br/>
        <w:t>(1) If the Fund's average daily NAV exceeds RMB 50 million during the quarter:</w:t>
      </w:r>
      <w:r w:rsidRPr="00437FEF">
        <w:rPr>
          <w:rFonts w:cstheme="minorHAnsi"/>
          <w:szCs w:val="21"/>
        </w:rPr>
        <w:br/>
        <w:t>The index licensing fee is accrued at an annual rate of 0.03% of the NAV of the Fund on the previous day. The calculation method is as follows:</w:t>
      </w:r>
      <w:r w:rsidRPr="00437FEF">
        <w:rPr>
          <w:rFonts w:cstheme="minorHAnsi"/>
          <w:szCs w:val="21"/>
        </w:rPr>
        <w:br/>
        <w:t>H = E × 0.03% ÷ Number of days in the year</w:t>
      </w:r>
      <w:r w:rsidRPr="00437FEF">
        <w:rPr>
          <w:rFonts w:cstheme="minorHAnsi"/>
          <w:szCs w:val="21"/>
        </w:rPr>
        <w:br/>
        <w:t>H: Daily accrued index licensing fee</w:t>
      </w:r>
      <w:r w:rsidRPr="00437FEF">
        <w:rPr>
          <w:rFonts w:cstheme="minorHAnsi"/>
          <w:szCs w:val="21"/>
        </w:rPr>
        <w:br/>
        <w:t>E: NAV of the Fund on the previous day</w:t>
      </w:r>
      <w:r w:rsidRPr="00437FEF">
        <w:rPr>
          <w:rFonts w:cstheme="minorHAnsi"/>
          <w:szCs w:val="21"/>
        </w:rPr>
        <w:br/>
        <w:t>The index licensing fee is calculated daily and paid quarterly. The minimum index licensing fee is RMB 35,000 per quarter. If the billing period is less than one quarter, the fee is calculated proportionally based on the actual number of days.</w:t>
      </w:r>
    </w:p>
    <w:p w14:paraId="0C42662A"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(2) If the Fund's average daily NAV is less than or equal to RMB 50 million during the quarter:</w:t>
      </w:r>
      <w:r w:rsidRPr="00437FEF">
        <w:rPr>
          <w:rFonts w:cstheme="minorHAnsi"/>
          <w:szCs w:val="21"/>
        </w:rPr>
        <w:br/>
        <w:t>The index licensing fee is accrued at an annual rate of 0.03% of the NAV of the Fund on the previous day. The calculation method is as follows:</w:t>
      </w:r>
      <w:r w:rsidRPr="00437FEF">
        <w:rPr>
          <w:rFonts w:cstheme="minorHAnsi"/>
          <w:szCs w:val="21"/>
        </w:rPr>
        <w:br/>
        <w:t>H = E × 0.03% ÷ Number of days in the year</w:t>
      </w:r>
      <w:r w:rsidRPr="00437FEF">
        <w:rPr>
          <w:rFonts w:cstheme="minorHAnsi"/>
          <w:szCs w:val="21"/>
        </w:rPr>
        <w:br/>
        <w:t>H: Daily accrued index licensing fee</w:t>
      </w:r>
      <w:r w:rsidRPr="00437FEF">
        <w:rPr>
          <w:rFonts w:cstheme="minorHAnsi"/>
          <w:szCs w:val="21"/>
        </w:rPr>
        <w:br/>
        <w:t>E: NAV of the Fund on the previous day</w:t>
      </w:r>
      <w:r w:rsidRPr="00437FEF">
        <w:rPr>
          <w:rFonts w:cstheme="minorHAnsi"/>
          <w:szCs w:val="21"/>
        </w:rPr>
        <w:br/>
        <w:t>No minimum index licensing fee applies.</w:t>
      </w:r>
    </w:p>
    <w:p w14:paraId="6A5613A0"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If the index licensing agreement adjusts the calculation method, fee rate, or payment method for the index licensing fee, the Fund shall adopt the adjusted method or rate. The Manager will disclose the latest applicable method for the Fund in the updated Prospectus or other announcements.</w:t>
      </w:r>
    </w:p>
    <w:p w14:paraId="033BCE13"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 xml:space="preserve">Items (4)-(12) of "1. Types of Fund Expenses" above shall be paid from the Fund's properties by the Custodian based on the actual amount of expenses incurred, in accordance with relevant </w:t>
      </w:r>
      <w:r w:rsidRPr="00437FEF">
        <w:rPr>
          <w:rFonts w:cstheme="minorHAnsi"/>
          <w:szCs w:val="21"/>
        </w:rPr>
        <w:lastRenderedPageBreak/>
        <w:t>regulations and corresponding agreements.</w:t>
      </w:r>
    </w:p>
    <w:p w14:paraId="285D666D"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(II) Fund Sales Expenses</w:t>
      </w:r>
    </w:p>
    <w:p w14:paraId="222F2DEE"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For details on the Fund subscription fee rate, calculation formula, collection method, and usage, please refer to "VI. Fund Offering", "(VIII) Subscription Fee", "(X) Online Cash Subscription", "(XI) Offline Cash Subscription", and "(XII) Offline Stock Subscription" in the Prospectus.</w:t>
      </w:r>
      <w:r w:rsidRPr="00437FEF">
        <w:rPr>
          <w:rFonts w:cstheme="minorHAnsi"/>
          <w:szCs w:val="21"/>
        </w:rPr>
        <w:br/>
        <w:t>For details on the Fund's creation fee and redemption fee rates, calculation formulas, collection methods, and usage, please refer to "VIII. Creation and Redemption of Fund Units", "(VI) Creation and Redemption Consideration, Fees, and Applications" in the Prospectus.</w:t>
      </w:r>
    </w:p>
    <w:p w14:paraId="0701D523"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(III) Items Not Included in Fund Expenses</w:t>
      </w:r>
    </w:p>
    <w:p w14:paraId="6C5A52BD"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The following expenses are not included in Fund expenses:</w:t>
      </w:r>
    </w:p>
    <w:p w14:paraId="6025113F" w14:textId="77777777" w:rsidR="00821368" w:rsidRPr="00437FEF" w:rsidRDefault="00821368">
      <w:pPr>
        <w:pStyle w:val="aff10"/>
        <w:numPr>
          <w:ilvl w:val="0"/>
          <w:numId w:val="10"/>
        </w:numPr>
        <w:spacing w:line="360" w:lineRule="auto"/>
        <w:rPr>
          <w:rFonts w:cstheme="minorHAnsi"/>
          <w:szCs w:val="21"/>
        </w:rPr>
      </w:pPr>
      <w:r w:rsidRPr="00437FEF">
        <w:rPr>
          <w:rFonts w:cstheme="minorHAnsi"/>
          <w:szCs w:val="21"/>
        </w:rPr>
        <w:t>Expenses incurred or losses of Fund assets due to the failure of the Manager and the Custodian to perform or to fully perform their obligations;</w:t>
      </w:r>
    </w:p>
    <w:p w14:paraId="09139002" w14:textId="77777777" w:rsidR="00821368" w:rsidRPr="00437FEF" w:rsidRDefault="00821368">
      <w:pPr>
        <w:pStyle w:val="aff10"/>
        <w:numPr>
          <w:ilvl w:val="0"/>
          <w:numId w:val="10"/>
        </w:numPr>
        <w:spacing w:line="360" w:lineRule="auto"/>
        <w:rPr>
          <w:rFonts w:cstheme="minorHAnsi"/>
          <w:szCs w:val="21"/>
        </w:rPr>
      </w:pPr>
      <w:r w:rsidRPr="00437FEF">
        <w:rPr>
          <w:rFonts w:cstheme="minorHAnsi"/>
          <w:szCs w:val="21"/>
        </w:rPr>
        <w:t>Expenses incurred by the Manager and the Custodian in handling matters unrelated to the operation of the Fund;</w:t>
      </w:r>
    </w:p>
    <w:p w14:paraId="4E884257" w14:textId="77777777" w:rsidR="00821368" w:rsidRPr="00437FEF" w:rsidRDefault="00821368">
      <w:pPr>
        <w:pStyle w:val="aff10"/>
        <w:numPr>
          <w:ilvl w:val="0"/>
          <w:numId w:val="10"/>
        </w:numPr>
        <w:spacing w:line="360" w:lineRule="auto"/>
        <w:rPr>
          <w:rFonts w:cstheme="minorHAnsi"/>
          <w:szCs w:val="21"/>
        </w:rPr>
      </w:pPr>
      <w:r w:rsidRPr="00437FEF">
        <w:rPr>
          <w:rFonts w:cstheme="minorHAnsi"/>
          <w:szCs w:val="21"/>
        </w:rPr>
        <w:t>Expenses incurred before the effective date of the Fund Contract;</w:t>
      </w:r>
    </w:p>
    <w:p w14:paraId="5C65E47D" w14:textId="77777777" w:rsidR="00821368" w:rsidRPr="00437FEF" w:rsidRDefault="00821368">
      <w:pPr>
        <w:pStyle w:val="aff10"/>
        <w:numPr>
          <w:ilvl w:val="0"/>
          <w:numId w:val="10"/>
        </w:numPr>
        <w:spacing w:line="360" w:lineRule="auto"/>
        <w:rPr>
          <w:rFonts w:cstheme="minorHAnsi"/>
          <w:szCs w:val="21"/>
        </w:rPr>
      </w:pPr>
      <w:r w:rsidRPr="00437FEF">
        <w:rPr>
          <w:rFonts w:cstheme="minorHAnsi"/>
          <w:szCs w:val="21"/>
        </w:rPr>
        <w:t>Other expenses that are not allowed to be included in Fund expenses according to relevant laws and regulations and the relevant provisions of the CSRC.</w:t>
      </w:r>
    </w:p>
    <w:p w14:paraId="4BFB63EE" w14:textId="77777777" w:rsidR="00821368" w:rsidRPr="00437FEF" w:rsidRDefault="00821368" w:rsidP="00821368">
      <w:pPr>
        <w:pStyle w:val="aff10"/>
        <w:spacing w:line="360" w:lineRule="auto"/>
        <w:ind w:firstLine="420"/>
        <w:rPr>
          <w:rFonts w:cstheme="minorHAnsi"/>
          <w:szCs w:val="21"/>
        </w:rPr>
      </w:pPr>
      <w:r w:rsidRPr="00437FEF">
        <w:rPr>
          <w:rFonts w:cstheme="minorHAnsi"/>
          <w:szCs w:val="21"/>
        </w:rPr>
        <w:t>(IV) Fund Taxation</w:t>
      </w:r>
    </w:p>
    <w:p w14:paraId="05F4356D" w14:textId="2E35328B" w:rsidR="00AF5DC6" w:rsidRPr="00437FEF" w:rsidRDefault="00821368" w:rsidP="00611CD8">
      <w:pPr>
        <w:pStyle w:val="aff10"/>
        <w:spacing w:line="360" w:lineRule="auto"/>
        <w:ind w:firstLine="420"/>
        <w:rPr>
          <w:rFonts w:cstheme="minorHAnsi"/>
          <w:szCs w:val="21"/>
        </w:rPr>
      </w:pPr>
      <w:r w:rsidRPr="00437FEF">
        <w:rPr>
          <w:rFonts w:cstheme="minorHAnsi"/>
          <w:szCs w:val="21"/>
        </w:rPr>
        <w:t>All fees paid by the Fund to the Manager and the Custodian are inclusive of taxes, and the applicable tax rates are subject to the provisions of the Chinese tax authorities.</w:t>
      </w:r>
      <w:r w:rsidRPr="00437FEF">
        <w:rPr>
          <w:rFonts w:cstheme="minorHAnsi"/>
          <w:szCs w:val="21"/>
        </w:rPr>
        <w:br/>
        <w:t>The tax obligations of all taxable entities involved in the operation of the Fund shall be subject to applicable state tax laws and regulations. Taxes related to the investment of the Fund's properties shall be borne by the Fund Unitholders, and the Manager or other withholding agents shall withhold and pay taxes in accordance with the relevant state tax regulations.</w:t>
      </w:r>
    </w:p>
    <w:p w14:paraId="07FB4EF4" w14:textId="449A7E81" w:rsidR="005303E1" w:rsidRPr="00437FEF" w:rsidRDefault="005303E1" w:rsidP="005303E1">
      <w:pPr>
        <w:pStyle w:val="1"/>
        <w:snapToGrid w:val="0"/>
        <w:spacing w:line="343" w:lineRule="auto"/>
        <w:contextualSpacing/>
        <w:jc w:val="center"/>
        <w:rPr>
          <w:rFonts w:asciiTheme="minorHAnsi" w:hAnsiTheme="minorHAnsi" w:cstheme="minorHAnsi"/>
          <w:bCs/>
          <w:color w:val="auto"/>
          <w:sz w:val="21"/>
          <w:szCs w:val="21"/>
          <w:lang w:val="en-GB"/>
        </w:rPr>
      </w:pPr>
      <w:bookmarkStart w:id="80" w:name="_Toc186195318"/>
      <w:bookmarkStart w:id="81" w:name="_Toc191284357"/>
      <w:bookmarkStart w:id="82" w:name="_Toc135729233"/>
      <w:r w:rsidRPr="00437FEF">
        <w:rPr>
          <w:rFonts w:asciiTheme="minorHAnsi" w:hAnsiTheme="minorHAnsi" w:cstheme="minorHAnsi"/>
          <w:bCs/>
          <w:color w:val="auto"/>
          <w:sz w:val="21"/>
          <w:szCs w:val="21"/>
          <w:lang w:val="en-GB"/>
        </w:rPr>
        <w:t>XVI. Accounting and Audit of the Fund</w:t>
      </w:r>
      <w:bookmarkEnd w:id="80"/>
      <w:bookmarkEnd w:id="81"/>
    </w:p>
    <w:bookmarkEnd w:id="82"/>
    <w:p w14:paraId="31D207AF" w14:textId="77777777" w:rsidR="00C73ADF" w:rsidRPr="00437FEF" w:rsidRDefault="00C73ADF" w:rsidP="00C73ADF">
      <w:pPr>
        <w:pStyle w:val="aff10"/>
        <w:spacing w:line="360" w:lineRule="auto"/>
        <w:ind w:firstLine="420"/>
        <w:rPr>
          <w:rFonts w:cstheme="minorHAnsi"/>
          <w:szCs w:val="21"/>
        </w:rPr>
      </w:pPr>
      <w:r w:rsidRPr="00437FEF">
        <w:rPr>
          <w:rFonts w:cstheme="minorHAnsi"/>
          <w:szCs w:val="21"/>
        </w:rPr>
        <w:t>(I) Accounting Policy of the Fund</w:t>
      </w:r>
    </w:p>
    <w:p w14:paraId="617D91D3"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Manager is the party responsible for the Fund's accounting;</w:t>
      </w:r>
    </w:p>
    <w:p w14:paraId="29502FE8"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Fund's financial year shall be from 1 January to 31 December of each calendar year;</w:t>
      </w:r>
    </w:p>
    <w:p w14:paraId="044AB279"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lastRenderedPageBreak/>
        <w:t>The Fund's accounting shall be based on Renminbi as the functional currency and Renminbi Yuan as the accounting unit;</w:t>
      </w:r>
    </w:p>
    <w:p w14:paraId="40AD819B"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Fund’s accounting shall comply with the relevant state accounting standards;</w:t>
      </w:r>
    </w:p>
    <w:p w14:paraId="5B51F33F"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Fund shall maintain independent accounting records and conduct independent financial accounting;</w:t>
      </w:r>
    </w:p>
    <w:p w14:paraId="71ED8CDA"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Manager and the Custodian shall each maintain complete accounting books and supporting documents, conduct daily accounting calculations, and prepare the Fund's financial statements in accordance with relevant regulations;</w:t>
      </w:r>
    </w:p>
    <w:p w14:paraId="414186A6" w14:textId="77777777" w:rsidR="00C73ADF" w:rsidRPr="00437FEF" w:rsidRDefault="00C73ADF">
      <w:pPr>
        <w:pStyle w:val="aff10"/>
        <w:numPr>
          <w:ilvl w:val="0"/>
          <w:numId w:val="11"/>
        </w:numPr>
        <w:spacing w:line="360" w:lineRule="auto"/>
        <w:rPr>
          <w:rFonts w:cstheme="minorHAnsi"/>
          <w:bCs/>
          <w:szCs w:val="21"/>
        </w:rPr>
      </w:pPr>
      <w:r w:rsidRPr="00437FEF">
        <w:rPr>
          <w:rFonts w:cstheme="minorHAnsi"/>
          <w:bCs/>
          <w:szCs w:val="21"/>
        </w:rPr>
        <w:t>The Custodian shall, on a monthly basis, reconcile with the Manager on the Fund's accounting calculations and statement preparation, and confirm such reconciliation in writing.</w:t>
      </w:r>
    </w:p>
    <w:p w14:paraId="09D76719" w14:textId="77777777" w:rsidR="00C73ADF" w:rsidRPr="00437FEF" w:rsidRDefault="00C73ADF" w:rsidP="00C73ADF">
      <w:pPr>
        <w:pStyle w:val="aff10"/>
        <w:spacing w:line="360" w:lineRule="auto"/>
        <w:ind w:firstLine="420"/>
        <w:rPr>
          <w:rFonts w:cstheme="minorHAnsi"/>
          <w:szCs w:val="21"/>
        </w:rPr>
      </w:pPr>
      <w:r w:rsidRPr="00437FEF">
        <w:rPr>
          <w:rFonts w:cstheme="minorHAnsi"/>
          <w:szCs w:val="21"/>
        </w:rPr>
        <w:t>(II) Annual Audit of the Fund</w:t>
      </w:r>
    </w:p>
    <w:p w14:paraId="279AE6ED" w14:textId="77777777" w:rsidR="00C73ADF" w:rsidRPr="00437FEF" w:rsidRDefault="00C73ADF">
      <w:pPr>
        <w:pStyle w:val="aff10"/>
        <w:numPr>
          <w:ilvl w:val="0"/>
          <w:numId w:val="12"/>
        </w:numPr>
        <w:spacing w:line="360" w:lineRule="auto"/>
        <w:rPr>
          <w:rFonts w:cstheme="minorHAnsi"/>
          <w:bCs/>
          <w:szCs w:val="21"/>
        </w:rPr>
      </w:pPr>
      <w:r w:rsidRPr="00437FEF">
        <w:rPr>
          <w:rFonts w:cstheme="minorHAnsi"/>
          <w:bCs/>
          <w:szCs w:val="21"/>
        </w:rPr>
        <w:t>The Manager shall engage an independent accounting firm and its certified public accountants, who are qualified for securities and futures-related business, to audit the Fund's annual financial statements.</w:t>
      </w:r>
    </w:p>
    <w:p w14:paraId="7C99D874" w14:textId="77777777" w:rsidR="00C73ADF" w:rsidRPr="00437FEF" w:rsidRDefault="00C73ADF">
      <w:pPr>
        <w:pStyle w:val="aff10"/>
        <w:numPr>
          <w:ilvl w:val="0"/>
          <w:numId w:val="12"/>
        </w:numPr>
        <w:spacing w:line="360" w:lineRule="auto"/>
        <w:rPr>
          <w:rFonts w:cstheme="minorHAnsi"/>
          <w:bCs/>
          <w:szCs w:val="21"/>
        </w:rPr>
      </w:pPr>
      <w:r w:rsidRPr="00437FEF">
        <w:rPr>
          <w:rFonts w:cstheme="minorHAnsi"/>
          <w:bCs/>
          <w:szCs w:val="21"/>
        </w:rPr>
        <w:t>The accounting firm shall obtain prior consent from the Manager for any change of the certified public accountant responsible for the audit engagement.</w:t>
      </w:r>
    </w:p>
    <w:p w14:paraId="757A6DF0" w14:textId="6E1C68EE" w:rsidR="00AF5DC6" w:rsidRPr="00437FEF" w:rsidRDefault="00C73ADF">
      <w:pPr>
        <w:pStyle w:val="aff10"/>
        <w:numPr>
          <w:ilvl w:val="0"/>
          <w:numId w:val="12"/>
        </w:numPr>
        <w:spacing w:line="360" w:lineRule="auto"/>
        <w:rPr>
          <w:rFonts w:cstheme="minorHAnsi"/>
          <w:bCs/>
          <w:szCs w:val="21"/>
        </w:rPr>
      </w:pPr>
      <w:r w:rsidRPr="00437FEF">
        <w:rPr>
          <w:rFonts w:cstheme="minorHAnsi"/>
          <w:bCs/>
          <w:szCs w:val="21"/>
        </w:rPr>
        <w:t>If the Manager deems it necessary to change the accounting firm for sufficient reasons, it shall notify the Custodian. Changing the accounting firm shall be announced on the Designated Media in accordance with the relevant provisions of the Information Disclosure Measures.</w:t>
      </w:r>
    </w:p>
    <w:p w14:paraId="74D880CD" w14:textId="4CB1BB6A" w:rsidR="00AF5DC6" w:rsidRPr="00437FEF" w:rsidRDefault="008C3131" w:rsidP="00AF5DC6">
      <w:pPr>
        <w:pStyle w:val="1"/>
        <w:spacing w:before="0" w:after="0"/>
        <w:jc w:val="center"/>
        <w:rPr>
          <w:rFonts w:asciiTheme="minorHAnsi" w:hAnsiTheme="minorHAnsi" w:cstheme="minorHAnsi"/>
          <w:bCs/>
          <w:color w:val="auto"/>
          <w:sz w:val="21"/>
          <w:szCs w:val="21"/>
        </w:rPr>
      </w:pPr>
      <w:bookmarkStart w:id="83" w:name="_Toc135729234"/>
      <w:bookmarkStart w:id="84" w:name="_Toc191284358"/>
      <w:r w:rsidRPr="00437FEF">
        <w:rPr>
          <w:rFonts w:asciiTheme="minorHAnsi" w:hAnsiTheme="minorHAnsi" w:cstheme="minorHAnsi"/>
          <w:bCs/>
          <w:color w:val="auto"/>
          <w:sz w:val="21"/>
          <w:szCs w:val="21"/>
        </w:rPr>
        <w:t>XVII. Information Disclosure of the Fund</w:t>
      </w:r>
      <w:bookmarkEnd w:id="83"/>
      <w:bookmarkEnd w:id="84"/>
    </w:p>
    <w:p w14:paraId="696868C7"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(I) Information Disclosure of the Fund</w:t>
      </w:r>
    </w:p>
    <w:p w14:paraId="65887EFF" w14:textId="77777777" w:rsidR="00ED3DCC" w:rsidRPr="00437FEF" w:rsidRDefault="00ED3DCC">
      <w:pPr>
        <w:pStyle w:val="aff10"/>
        <w:numPr>
          <w:ilvl w:val="0"/>
          <w:numId w:val="13"/>
        </w:numPr>
        <w:spacing w:line="360" w:lineRule="auto"/>
        <w:rPr>
          <w:rFonts w:cstheme="minorHAnsi"/>
          <w:szCs w:val="21"/>
        </w:rPr>
      </w:pPr>
      <w:r w:rsidRPr="00437FEF">
        <w:rPr>
          <w:rFonts w:cstheme="minorHAnsi"/>
          <w:szCs w:val="21"/>
        </w:rPr>
        <w:t>The information disclosure of the Fund shall comply with the Securities Investment Fund Law, the Fund Operation Management Measures, the Fund Information Disclosure Management Measures, the Liquidity Risk Management Regulations, the Fund Contract, and other relevant regulations.</w:t>
      </w:r>
    </w:p>
    <w:p w14:paraId="407CDB45"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(II) Parties with Information Disclosure Obligations</w:t>
      </w:r>
    </w:p>
    <w:p w14:paraId="10F4CFB8" w14:textId="77777777" w:rsidR="00ED3DCC" w:rsidRPr="00437FEF" w:rsidRDefault="00ED3DCC">
      <w:pPr>
        <w:pStyle w:val="aff10"/>
        <w:numPr>
          <w:ilvl w:val="0"/>
          <w:numId w:val="14"/>
        </w:numPr>
        <w:spacing w:line="360" w:lineRule="auto"/>
        <w:rPr>
          <w:rFonts w:cstheme="minorHAnsi"/>
          <w:szCs w:val="21"/>
        </w:rPr>
      </w:pPr>
      <w:r w:rsidRPr="00437FEF">
        <w:rPr>
          <w:rFonts w:cstheme="minorHAnsi"/>
          <w:szCs w:val="21"/>
        </w:rPr>
        <w:t xml:space="preserve">The parties obligated to disclose Fund information include the Manager, the Custodian, Fund Unitholders who convene Fund Unitholders' meetings, and other natural persons, </w:t>
      </w:r>
      <w:r w:rsidRPr="00437FEF">
        <w:rPr>
          <w:rFonts w:cstheme="minorHAnsi"/>
          <w:szCs w:val="21"/>
        </w:rPr>
        <w:lastRenderedPageBreak/>
        <w:t>legal persons, and unincorporated organisations stipulated by laws, administrative regulations, and the China Securities Regulatory Commission (CSRC).</w:t>
      </w:r>
    </w:p>
    <w:p w14:paraId="1AD17DAB" w14:textId="77777777" w:rsidR="00ED3DCC" w:rsidRPr="00437FEF" w:rsidRDefault="00ED3DCC">
      <w:pPr>
        <w:pStyle w:val="aff10"/>
        <w:numPr>
          <w:ilvl w:val="0"/>
          <w:numId w:val="14"/>
        </w:numPr>
        <w:spacing w:line="360" w:lineRule="auto"/>
        <w:rPr>
          <w:rFonts w:cstheme="minorHAnsi"/>
          <w:szCs w:val="21"/>
        </w:rPr>
      </w:pPr>
      <w:r w:rsidRPr="00437FEF">
        <w:rPr>
          <w:rFonts w:cstheme="minorHAnsi"/>
          <w:szCs w:val="21"/>
        </w:rPr>
        <w:t>The parties obligated to disclose Fund information shall act in the best interests of Fund Unitholders, disclose Fund information in accordance with laws, administrative regulations, and the CSRC's provisions, and ensure that the disclosed information is true, accurate, complete, timely, concise, and readily accessible.</w:t>
      </w:r>
    </w:p>
    <w:p w14:paraId="71CEC8F5" w14:textId="77777777" w:rsidR="00ED3DCC" w:rsidRPr="00437FEF" w:rsidRDefault="00ED3DCC">
      <w:pPr>
        <w:pStyle w:val="aff10"/>
        <w:numPr>
          <w:ilvl w:val="0"/>
          <w:numId w:val="14"/>
        </w:numPr>
        <w:spacing w:line="360" w:lineRule="auto"/>
        <w:rPr>
          <w:rFonts w:cstheme="minorHAnsi"/>
          <w:szCs w:val="21"/>
        </w:rPr>
      </w:pPr>
      <w:r w:rsidRPr="00437FEF">
        <w:rPr>
          <w:rFonts w:cstheme="minorHAnsi"/>
          <w:szCs w:val="21"/>
        </w:rPr>
        <w:t>The parties obligated to disclose Fund information shall disclose such information through CSRC-designated media within the time limits prescribed by the CSRC and ensure that investors can consult or copy publicly disclosed information in accordance with the time and manner stipulated in the Fund Contract.</w:t>
      </w:r>
    </w:p>
    <w:p w14:paraId="250055EB"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(III) Prohibited Acts in Information Disclosure</w:t>
      </w:r>
    </w:p>
    <w:p w14:paraId="18ECD60A"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The parties obligated to disclose Fund information shall not engage in any of the following acts in relation to public disclosure of Fund information:</w:t>
      </w:r>
    </w:p>
    <w:p w14:paraId="50DC03EA"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Making false statements, misleading representations, or omitting material information;</w:t>
      </w:r>
    </w:p>
    <w:p w14:paraId="238F1063"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Making predictions about securities investment performance;</w:t>
      </w:r>
    </w:p>
    <w:p w14:paraId="42745A6A"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Promising returns or assuming losses in violation of regulations;</w:t>
      </w:r>
    </w:p>
    <w:p w14:paraId="04BD740C"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Disparaging other Managers, Custodians, or Fund Sales Institutions;</w:t>
      </w:r>
    </w:p>
    <w:p w14:paraId="7319942C"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Publishing congratulatory, complimentary, or recommendatory statements from any natural persons, legal persons, or unincorporated organisations;</w:t>
      </w:r>
    </w:p>
    <w:p w14:paraId="37565572" w14:textId="77777777" w:rsidR="00ED3DCC" w:rsidRPr="00437FEF" w:rsidRDefault="00ED3DCC">
      <w:pPr>
        <w:pStyle w:val="aff10"/>
        <w:numPr>
          <w:ilvl w:val="0"/>
          <w:numId w:val="15"/>
        </w:numPr>
        <w:spacing w:line="360" w:lineRule="auto"/>
        <w:rPr>
          <w:rFonts w:cstheme="minorHAnsi"/>
          <w:szCs w:val="21"/>
        </w:rPr>
      </w:pPr>
      <w:r w:rsidRPr="00437FEF">
        <w:rPr>
          <w:rFonts w:cstheme="minorHAnsi"/>
          <w:szCs w:val="21"/>
        </w:rPr>
        <w:t>Engaging in other acts prohibited by the CSRC.</w:t>
      </w:r>
    </w:p>
    <w:p w14:paraId="0618BAD4"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(IV) Language and Format of Publicly Disclosed Information</w:t>
      </w:r>
    </w:p>
    <w:p w14:paraId="7DC40445" w14:textId="77777777" w:rsidR="00ED3DCC" w:rsidRPr="00437FEF" w:rsidRDefault="00ED3DCC">
      <w:pPr>
        <w:pStyle w:val="aff10"/>
        <w:numPr>
          <w:ilvl w:val="0"/>
          <w:numId w:val="16"/>
        </w:numPr>
        <w:spacing w:line="360" w:lineRule="auto"/>
        <w:rPr>
          <w:rFonts w:cstheme="minorHAnsi"/>
          <w:szCs w:val="21"/>
        </w:rPr>
      </w:pPr>
      <w:r w:rsidRPr="00437FEF">
        <w:rPr>
          <w:rFonts w:cstheme="minorHAnsi"/>
          <w:szCs w:val="21"/>
        </w:rPr>
        <w:t>The Fund's publicly disclosed information shall be in Chinese. If a foreign language version is used simultaneously, the parties obligated to disclose Fund information shall ensure that the contents of the different language versions are consistent. In the event of any discrepancy between different language versions, the Chinese version shall prevail.</w:t>
      </w:r>
    </w:p>
    <w:p w14:paraId="63E4C02D" w14:textId="77777777" w:rsidR="00ED3DCC" w:rsidRPr="00437FEF" w:rsidRDefault="00ED3DCC">
      <w:pPr>
        <w:pStyle w:val="aff10"/>
        <w:numPr>
          <w:ilvl w:val="0"/>
          <w:numId w:val="16"/>
        </w:numPr>
        <w:spacing w:line="360" w:lineRule="auto"/>
        <w:rPr>
          <w:rFonts w:cstheme="minorHAnsi"/>
          <w:szCs w:val="21"/>
        </w:rPr>
      </w:pPr>
      <w:r w:rsidRPr="00437FEF">
        <w:rPr>
          <w:rFonts w:cstheme="minorHAnsi"/>
          <w:szCs w:val="21"/>
        </w:rPr>
        <w:t>The Fund's publicly disclosed information shall use Arabic numerals; unless otherwise specified, the currency unit shall be Renminbi Yuan (RMB).</w:t>
      </w:r>
    </w:p>
    <w:p w14:paraId="59AD7AF4"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(V) Publicly Disclosed Fund Information</w:t>
      </w:r>
    </w:p>
    <w:p w14:paraId="6F52BF19" w14:textId="77777777" w:rsidR="00ED3DCC" w:rsidRPr="00437FEF" w:rsidRDefault="00ED3DCC" w:rsidP="00ED3DCC">
      <w:pPr>
        <w:pStyle w:val="aff10"/>
        <w:spacing w:line="360" w:lineRule="auto"/>
        <w:ind w:firstLine="420"/>
        <w:rPr>
          <w:rFonts w:cstheme="minorHAnsi"/>
          <w:bCs/>
          <w:szCs w:val="21"/>
        </w:rPr>
      </w:pPr>
      <w:r w:rsidRPr="00437FEF">
        <w:rPr>
          <w:rFonts w:cstheme="minorHAnsi"/>
          <w:szCs w:val="21"/>
        </w:rPr>
        <w:t>Publicly disclosed Fund inform</w:t>
      </w:r>
      <w:r w:rsidRPr="00437FEF">
        <w:rPr>
          <w:rFonts w:cstheme="minorHAnsi"/>
          <w:bCs/>
          <w:szCs w:val="21"/>
        </w:rPr>
        <w:t>ation includes:</w:t>
      </w:r>
    </w:p>
    <w:p w14:paraId="547A27D4"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lastRenderedPageBreak/>
        <w:t>1. Prospectus, Fund Contract, Custody Agreement, and Product Key Facts Statement</w:t>
      </w:r>
    </w:p>
    <w:p w14:paraId="6D56D2B2" w14:textId="77777777" w:rsidR="00ED3DCC" w:rsidRPr="00437FEF" w:rsidRDefault="00ED3DCC" w:rsidP="009B36BD">
      <w:pPr>
        <w:pStyle w:val="aff10"/>
        <w:spacing w:line="360" w:lineRule="auto"/>
        <w:ind w:left="420"/>
        <w:rPr>
          <w:rFonts w:cstheme="minorHAnsi"/>
          <w:bCs/>
          <w:szCs w:val="21"/>
        </w:rPr>
      </w:pPr>
      <w:r w:rsidRPr="00437FEF">
        <w:rPr>
          <w:rFonts w:cstheme="minorHAnsi"/>
          <w:szCs w:val="21"/>
        </w:rPr>
        <w:t xml:space="preserve">(1) The Fund Contract is a legal document that defines the rights and obligations of the </w:t>
      </w:r>
      <w:r w:rsidRPr="00437FEF">
        <w:rPr>
          <w:rFonts w:cstheme="minorHAnsi"/>
          <w:bCs/>
          <w:szCs w:val="21"/>
        </w:rPr>
        <w:t>parties to the Fund Contract, specifies the rules and procedures for convening Fund Unitholders' meetings, and describes the characteristics of the Fund product and other matters relating to the material interests of Fund investors.</w:t>
      </w:r>
      <w:r w:rsidRPr="00437FEF">
        <w:rPr>
          <w:rFonts w:cstheme="minorHAnsi"/>
          <w:bCs/>
          <w:szCs w:val="21"/>
        </w:rPr>
        <w:br/>
        <w:t>(2) The Prospectus shall disclose to the fullest extent possible all matters that may affect the investment decisions of Fund investors, including the Fund's subscription, creation and redemption arrangements, investment objectives and strategies, product characteristics, risk disclosures, information disclosure arrangements, and Unitholder services. After the Fund Contract becomes effective, if there is a material change in the information in the Prospectus, the Manager shall update the Prospectus within three Business Days and publish it on the designated website. If there are other changes in the information in the Prospectus, the Manager shall update it at least annually. The Manager will cease to update the Prospectus upon termination of the Fund Contract.</w:t>
      </w:r>
      <w:r w:rsidRPr="00437FEF">
        <w:rPr>
          <w:rFonts w:cstheme="minorHAnsi"/>
          <w:bCs/>
          <w:szCs w:val="21"/>
        </w:rPr>
        <w:br/>
        <w:t>(3) The Custody Agreement is a legal document that defines the rights and obligations of the Custodian and the Manager in relation to the safekeeping of the Fund's properties and the supervision of the Fund's operations.</w:t>
      </w:r>
      <w:r w:rsidRPr="00437FEF">
        <w:rPr>
          <w:rFonts w:cstheme="minorHAnsi"/>
          <w:bCs/>
          <w:szCs w:val="21"/>
        </w:rPr>
        <w:br/>
        <w:t>(4) The Product Key Facts Statement is a summary document of the Prospectus, used to provide investors with concise summary information about the Fund. After the Fund Contract becomes effective, if there is a material change in the information in the Product Key Facts Statement, the Manager shall update the Product Key Facts Statement within three Business Days and publish it on the designated website and the websites or business premises of the Fund Sales Institutions. If there are other changes in the information in the Product Key Facts Statement, the Manager shall update it at least annually. The Manager will cease to update the Product Key Facts Statement upon termination of the Fund Contract.</w:t>
      </w:r>
      <w:r w:rsidRPr="00437FEF">
        <w:rPr>
          <w:rFonts w:cstheme="minorHAnsi"/>
          <w:bCs/>
          <w:szCs w:val="21"/>
        </w:rPr>
        <w:br/>
        <w:t xml:space="preserve">After the Fund's offering application is registered by the CSRC, the Manager shall, three days before the offering of Fund units, publish the Fund Unit Offering Announcement, the cautionary announcement of the Prospectus, and the reminder announcement of the Fund Contract in the designated newspapers. The Manager shall also publish the Fund Unit Offering Announcement, the Prospectus, the Product Key Facts Statement, the Fund </w:t>
      </w:r>
      <w:r w:rsidRPr="00437FEF">
        <w:rPr>
          <w:rFonts w:cstheme="minorHAnsi"/>
          <w:bCs/>
          <w:szCs w:val="21"/>
        </w:rPr>
        <w:lastRenderedPageBreak/>
        <w:t>Contract, and the Custody Agreement on the designated website, and publish the Product Key Facts Statement on the websites or business premises of the Fund Sales Institutions. The Custodian shall simultaneously publish the Fund Contract and the Custody Agreement on the designated website.</w:t>
      </w:r>
    </w:p>
    <w:p w14:paraId="36DDD8F9"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2. Fund Unit Offering Announcement</w:t>
      </w:r>
    </w:p>
    <w:p w14:paraId="77D987EB"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The Manager shall prepare an Offering Announcement for the offering of Fund units and publish it in the Designated Media on the same day as the Prospectus is disclosed.</w:t>
      </w:r>
    </w:p>
    <w:p w14:paraId="6F403CCD"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3. Announcement of Effectiveness of the Fund Contract</w:t>
      </w:r>
    </w:p>
    <w:p w14:paraId="0E697D2F"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The Manager shall announce the effectiveness of the Fund Contract in the Designated Media on the day following the receipt of the confirmation document from the CSRC.</w:t>
      </w:r>
    </w:p>
    <w:p w14:paraId="7FF43F86"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4. Fund Unit Listing Announcement</w:t>
      </w:r>
    </w:p>
    <w:p w14:paraId="5835F482" w14:textId="77777777" w:rsidR="00ED3DCC" w:rsidRPr="00437FEF" w:rsidRDefault="00ED3DCC" w:rsidP="00ED3DCC">
      <w:pPr>
        <w:pStyle w:val="aff10"/>
        <w:spacing w:line="360" w:lineRule="auto"/>
        <w:ind w:firstLine="420"/>
        <w:rPr>
          <w:rFonts w:cstheme="minorHAnsi"/>
          <w:bCs/>
          <w:szCs w:val="21"/>
        </w:rPr>
      </w:pPr>
      <w:r w:rsidRPr="00437FEF">
        <w:rPr>
          <w:rFonts w:cstheme="minorHAnsi"/>
          <w:szCs w:val="21"/>
        </w:rPr>
        <w:t>If the Fund units are approved for listing and trading on the Shanghai Stock Exchange, the Manager shall publish the Fund Unit Listing Announcement on th</w:t>
      </w:r>
      <w:r w:rsidRPr="00437FEF">
        <w:rPr>
          <w:rFonts w:cstheme="minorHAnsi"/>
          <w:bCs/>
          <w:szCs w:val="21"/>
        </w:rPr>
        <w:t>e designated website three Business Days before the listing and trading of the Fund units and publish the reminder announcement of the Listing Announcement in the designated newspapers.</w:t>
      </w:r>
    </w:p>
    <w:p w14:paraId="28F210BF" w14:textId="77777777" w:rsidR="00ED3DCC" w:rsidRPr="00437FEF" w:rsidRDefault="00ED3DCC" w:rsidP="00ED3DCC">
      <w:pPr>
        <w:pStyle w:val="aff10"/>
        <w:spacing w:line="360" w:lineRule="auto"/>
        <w:ind w:firstLine="420"/>
        <w:rPr>
          <w:rFonts w:cstheme="minorHAnsi"/>
          <w:szCs w:val="21"/>
        </w:rPr>
      </w:pPr>
      <w:r w:rsidRPr="00437FEF">
        <w:rPr>
          <w:rFonts w:cstheme="minorHAnsi"/>
          <w:szCs w:val="21"/>
        </w:rPr>
        <w:t>5. NAV Information</w:t>
      </w:r>
    </w:p>
    <w:p w14:paraId="697929FA" w14:textId="77777777" w:rsidR="00ED3DCC" w:rsidRPr="00437FEF" w:rsidRDefault="00ED3DCC" w:rsidP="00ED3DCC">
      <w:pPr>
        <w:pStyle w:val="aff10"/>
        <w:spacing w:line="360" w:lineRule="auto"/>
        <w:ind w:firstLine="420"/>
        <w:rPr>
          <w:rFonts w:cstheme="minorHAnsi"/>
          <w:bCs/>
          <w:szCs w:val="21"/>
        </w:rPr>
      </w:pPr>
      <w:r w:rsidRPr="00437FEF">
        <w:rPr>
          <w:rFonts w:cstheme="minorHAnsi"/>
          <w:szCs w:val="21"/>
        </w:rPr>
        <w:t>After the Fund Contract becomes effective and before the start of processing Fund unit creations or redemptions, the Man</w:t>
      </w:r>
      <w:r w:rsidRPr="00437FEF">
        <w:rPr>
          <w:rFonts w:cstheme="minorHAnsi"/>
          <w:bCs/>
          <w:szCs w:val="21"/>
        </w:rPr>
        <w:t>ager shall disclose the NAV per Unit and the cumulative NAV of the Fund units at least once a week on the designated website.</w:t>
      </w:r>
      <w:r w:rsidRPr="00437FEF">
        <w:rPr>
          <w:rFonts w:cstheme="minorHAnsi"/>
          <w:bCs/>
          <w:szCs w:val="21"/>
        </w:rPr>
        <w:br/>
        <w:t>After the start of processing Fund unit creations or redemptions, the Manager shall, no later than the following day of each Open Day, disclose the NAV per Unit and the cumulative NAV of the Fund units on the Open Day through the designated website and the websites or business premises of the Fund Sales Institutions.</w:t>
      </w:r>
      <w:r w:rsidRPr="00437FEF">
        <w:rPr>
          <w:rFonts w:cstheme="minorHAnsi"/>
          <w:bCs/>
          <w:szCs w:val="21"/>
        </w:rPr>
        <w:br/>
        <w:t>The Manager shall disclose the NAV per Unit and the cumulative NAV per Unit for the last day of each semi-annual period and the last day of the financial year no later than the following day, via the designated website.</w:t>
      </w:r>
    </w:p>
    <w:p w14:paraId="684C5DAB"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6. Portfolio Composition File</w:t>
      </w:r>
    </w:p>
    <w:p w14:paraId="54B26101"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After the commencement of the creation or redemption of Fund units, the Manager shall announce the Portfolio Composition File for each Open Day on its website or through other media.</w:t>
      </w:r>
    </w:p>
    <w:p w14:paraId="5A40552E"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lastRenderedPageBreak/>
        <w:t>7. Periodic Reports of the Fund, including Annual Reports, Interim Reports, and Quarterly Reports</w:t>
      </w:r>
    </w:p>
    <w:p w14:paraId="71109C2D"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The Manager shall prepare the Fund's annual report within three months after the end of each year, publish the annual report on the designated website, and publish the reminder announcement of the annual report in the designated newspapers. The financial statements in the Fund's annual report shall be audited by an accounting firm that is qualified under the Securities Law.</w:t>
      </w:r>
      <w:r w:rsidRPr="00437FEF">
        <w:rPr>
          <w:rFonts w:cstheme="minorHAnsi"/>
          <w:bCs/>
          <w:szCs w:val="21"/>
        </w:rPr>
        <w:br/>
        <w:t>The Manager shall prepare the Fund's interim report within two months after the end of the first half of the year, publish the interim report on the designated website, and publish the reminder announcement of the interim report in the designated newspapers.</w:t>
      </w:r>
      <w:r w:rsidRPr="00437FEF">
        <w:rPr>
          <w:rFonts w:cstheme="minorHAnsi"/>
          <w:bCs/>
          <w:szCs w:val="21"/>
        </w:rPr>
        <w:br/>
        <w:t>The Manager shall prepare the Fund's quarterly report within fifteen Business Days after the end of each quarter, publish the quarterly report on the designated website, and publish the reminder announcement of the quarterly report in the designated newspapers.</w:t>
      </w:r>
      <w:r w:rsidRPr="00437FEF">
        <w:rPr>
          <w:rFonts w:cstheme="minorHAnsi"/>
          <w:bCs/>
          <w:szCs w:val="21"/>
        </w:rPr>
        <w:br/>
        <w:t>If the Fund Contract has been in effect for less than two months, the Manager may choose not to prepare the current quarterly report, interim report, or annual report.</w:t>
      </w:r>
      <w:r w:rsidRPr="00437FEF">
        <w:rPr>
          <w:rFonts w:cstheme="minorHAnsi"/>
          <w:bCs/>
          <w:szCs w:val="21"/>
        </w:rPr>
        <w:br/>
        <w:t>If, during the reporting period, a single investor holds 20% or more of the total Fund units, to protect the interests of other investors, the Manager shall, at a minimum, disclose in the "Other Important Information Affecting Investment Decisions" section of the Fund's periodic reports the type of such investor, the number of units held and the proportion of the total units held by such investor at the end of the reporting period, the changes in the units held by such investor during the reporting period, and the specific risks of the Fund, except as otherwise provided by the CSRC.</w:t>
      </w:r>
      <w:r w:rsidRPr="00437FEF">
        <w:rPr>
          <w:rFonts w:cstheme="minorHAnsi"/>
          <w:bCs/>
          <w:szCs w:val="21"/>
        </w:rPr>
        <w:br/>
        <w:t>The Manager shall disclose in the Fund's annual report and interim report the Fund's portfolio holdings, liquidity risk analysis, and other relevant information.</w:t>
      </w:r>
    </w:p>
    <w:p w14:paraId="25445BB7"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8. Interim Reports</w:t>
      </w:r>
    </w:p>
    <w:p w14:paraId="4A7F4E93"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In the event of a material event relating to the Fund, the relevant Parties obligated to disclose Fund information shall prepare an interim report within two days and publish it in the Designated Media and on the designated website.</w:t>
      </w:r>
      <w:r w:rsidRPr="00437FEF">
        <w:rPr>
          <w:rFonts w:cstheme="minorHAnsi"/>
          <w:bCs/>
          <w:szCs w:val="21"/>
        </w:rPr>
        <w:br/>
        <w:t>Material events as mentioned in the preceding paragraph refer to the following events that may have a material impact on the interests of Fund Unitholders or the price of Fund units:</w:t>
      </w:r>
      <w:r w:rsidRPr="00437FEF">
        <w:rPr>
          <w:rFonts w:cstheme="minorHAnsi"/>
          <w:bCs/>
          <w:szCs w:val="21"/>
        </w:rPr>
        <w:br/>
      </w:r>
      <w:r w:rsidRPr="00437FEF">
        <w:rPr>
          <w:rFonts w:cstheme="minorHAnsi"/>
          <w:bCs/>
          <w:szCs w:val="21"/>
        </w:rPr>
        <w:lastRenderedPageBreak/>
        <w:t>(1) The convening of the Fund Unitholders' meeting and the resolutions passed thereat;</w:t>
      </w:r>
      <w:r w:rsidRPr="00437FEF">
        <w:rPr>
          <w:rFonts w:cstheme="minorHAnsi"/>
          <w:bCs/>
          <w:szCs w:val="21"/>
        </w:rPr>
        <w:br/>
        <w:t>(2) Delisting of the Fund, termination of the Fund Contract, and liquidation of the Fund;</w:t>
      </w:r>
      <w:r w:rsidRPr="00437FEF">
        <w:rPr>
          <w:rFonts w:cstheme="minorHAnsi"/>
          <w:bCs/>
          <w:szCs w:val="21"/>
        </w:rPr>
        <w:br/>
        <w:t>(3) Change in the Fund's operation mode and merger of the Fund;</w:t>
      </w:r>
      <w:r w:rsidRPr="00437FEF">
        <w:rPr>
          <w:rFonts w:cstheme="minorHAnsi"/>
          <w:bCs/>
          <w:szCs w:val="21"/>
        </w:rPr>
        <w:br/>
        <w:t>(4) Change of the Manager, Custodian, or Fund registrar, and change of the accounting firm engaged by the Fund;</w:t>
      </w:r>
      <w:r w:rsidRPr="00437FEF">
        <w:rPr>
          <w:rFonts w:cstheme="minorHAnsi"/>
          <w:bCs/>
          <w:szCs w:val="21"/>
        </w:rPr>
        <w:br/>
        <w:t>(5) Entrustment by the Manager of a fund services institution to handle the registration, accounting, and valuation of Fund units, and entrustment by the Custodian of a fund services institution to handle the accounting, valuation, and verification of the Fund;</w:t>
      </w:r>
      <w:r w:rsidRPr="00437FEF">
        <w:rPr>
          <w:rFonts w:cstheme="minorHAnsi"/>
          <w:bCs/>
          <w:szCs w:val="21"/>
        </w:rPr>
        <w:br/>
        <w:t>(6) Change in the legal name or domicile of the Manager or the Custodian;</w:t>
      </w:r>
      <w:r w:rsidRPr="00437FEF">
        <w:rPr>
          <w:rFonts w:cstheme="minorHAnsi"/>
          <w:bCs/>
          <w:szCs w:val="21"/>
        </w:rPr>
        <w:br/>
        <w:t>(7) Change of any shareholder holding 5% or more of the equity interest in the Manager, or change of the actual controller of the Manager;</w:t>
      </w:r>
      <w:r w:rsidRPr="00437FEF">
        <w:rPr>
          <w:rFonts w:cstheme="minorHAnsi"/>
          <w:bCs/>
          <w:szCs w:val="21"/>
        </w:rPr>
        <w:br/>
        <w:t>(8) An extension of the Offering Period or early termination of the offering;</w:t>
      </w:r>
      <w:r w:rsidRPr="00437FEF">
        <w:rPr>
          <w:rFonts w:cstheme="minorHAnsi"/>
          <w:bCs/>
          <w:szCs w:val="21"/>
        </w:rPr>
        <w:br/>
        <w:t>(9) Change of senior management personnel or Portfolio Manager of the Manager or the head of the fund custody department of the Custodian;</w:t>
      </w:r>
      <w:r w:rsidRPr="00437FEF">
        <w:rPr>
          <w:rFonts w:cstheme="minorHAnsi"/>
          <w:bCs/>
          <w:szCs w:val="21"/>
        </w:rPr>
        <w:br/>
        <w:t>(10) Change of more than 50% of the directors of the Manager within the most recent 12 months, or change of more than 30% of the key personnel of the Manager or of the fund custody department of the Custodian within the most recent 12 months;</w:t>
      </w:r>
      <w:r w:rsidRPr="00437FEF">
        <w:rPr>
          <w:rFonts w:cstheme="minorHAnsi"/>
          <w:bCs/>
          <w:szCs w:val="21"/>
        </w:rPr>
        <w:br/>
        <w:t>(11) Litigation or arbitration involving Fund assets, Fund management business, or Fund custody business;</w:t>
      </w:r>
      <w:r w:rsidRPr="00437FEF">
        <w:rPr>
          <w:rFonts w:cstheme="minorHAnsi"/>
          <w:bCs/>
          <w:szCs w:val="21"/>
        </w:rPr>
        <w:br/>
        <w:t>(12) The Manager or its senior management personnel or Portfolio Manager receiving a major administrative penalty or criminal punishment for conduct relating to Fund management business, or the Custodian or the head of its fund custody department receiving a major administrative penalty or criminal punishment for conduct relating to Fund custody business;</w:t>
      </w:r>
      <w:r w:rsidRPr="00437FEF">
        <w:rPr>
          <w:rFonts w:cstheme="minorHAnsi"/>
          <w:bCs/>
          <w:szCs w:val="21"/>
        </w:rPr>
        <w:br/>
        <w:t>(13) The Manager using Fund assets to trade in securities issued by the Manager, the Custodian, their controlling shareholders, their actual controllers, or companies in which they have significant interests, or securities underwritten by them during the underwriting period, or engaging in other major connected transactions, except as otherwise provided by the CSRC;</w:t>
      </w:r>
      <w:r w:rsidRPr="00437FEF">
        <w:rPr>
          <w:rFonts w:cstheme="minorHAnsi"/>
          <w:bCs/>
          <w:szCs w:val="21"/>
        </w:rPr>
        <w:br/>
        <w:t>(14) Fund income distribution matters;</w:t>
      </w:r>
      <w:r w:rsidRPr="00437FEF">
        <w:rPr>
          <w:rFonts w:cstheme="minorHAnsi"/>
          <w:bCs/>
          <w:szCs w:val="21"/>
        </w:rPr>
        <w:br/>
        <w:t>(15) Changes in the standards, methods, or rates for charging management fees, custody fees, creation fees, redemption fees, and other fees;</w:t>
      </w:r>
      <w:r w:rsidRPr="00437FEF">
        <w:rPr>
          <w:rFonts w:cstheme="minorHAnsi"/>
          <w:bCs/>
          <w:szCs w:val="21"/>
        </w:rPr>
        <w:br/>
      </w:r>
      <w:r w:rsidRPr="00437FEF">
        <w:rPr>
          <w:rFonts w:cstheme="minorHAnsi"/>
          <w:bCs/>
          <w:szCs w:val="21"/>
        </w:rPr>
        <w:lastRenderedPageBreak/>
        <w:t>(16) Errors in the calculation of the NAV per Unit reaching 0.5% of the NAV per Unit;</w:t>
      </w:r>
      <w:r w:rsidRPr="00437FEF">
        <w:rPr>
          <w:rFonts w:cstheme="minorHAnsi"/>
          <w:bCs/>
          <w:szCs w:val="21"/>
        </w:rPr>
        <w:br/>
        <w:t>(17) Commencement of creation and redemption of Fund units;</w:t>
      </w:r>
      <w:r w:rsidRPr="00437FEF">
        <w:rPr>
          <w:rFonts w:cstheme="minorHAnsi"/>
          <w:bCs/>
          <w:szCs w:val="21"/>
        </w:rPr>
        <w:br/>
        <w:t>(18) Suspension or resumption of the acceptance of applications for creation or redemption of Fund units;</w:t>
      </w:r>
      <w:r w:rsidRPr="00437FEF">
        <w:rPr>
          <w:rFonts w:cstheme="minorHAnsi"/>
          <w:bCs/>
          <w:szCs w:val="21"/>
        </w:rPr>
        <w:br/>
        <w:t>(19) An occurrence of adjustments to matters related to Fund unit creations or redemptions, or major events with a potential impact on investor redemptions;</w:t>
      </w:r>
      <w:r w:rsidRPr="00437FEF">
        <w:rPr>
          <w:rFonts w:cstheme="minorHAnsi"/>
          <w:bCs/>
          <w:szCs w:val="21"/>
        </w:rPr>
        <w:br/>
        <w:t>(20) Change of the Index;</w:t>
      </w:r>
      <w:r w:rsidRPr="00437FEF">
        <w:rPr>
          <w:rFonts w:cstheme="minorHAnsi"/>
          <w:bCs/>
          <w:szCs w:val="21"/>
        </w:rPr>
        <w:br/>
        <w:t>(21) Suspension or resumption of the listing of the Fund;</w:t>
      </w:r>
      <w:r w:rsidRPr="00437FEF">
        <w:rPr>
          <w:rFonts w:cstheme="minorHAnsi"/>
          <w:bCs/>
          <w:szCs w:val="21"/>
        </w:rPr>
        <w:br/>
        <w:t>(22) Conversion of Fund units and change of registration;</w:t>
      </w:r>
      <w:r w:rsidRPr="00437FEF">
        <w:rPr>
          <w:rFonts w:cstheme="minorHAnsi"/>
          <w:bCs/>
          <w:szCs w:val="21"/>
        </w:rPr>
        <w:br/>
        <w:t>(23) Other matters that the parties obligated to disclose Fund information believe may have a material impact on the interests of Fund Unitholders or the price of Fund units, or other matters stipulated by the CSRC.</w:t>
      </w:r>
    </w:p>
    <w:p w14:paraId="10F6481A"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9. Clarification Announcements</w:t>
      </w:r>
    </w:p>
    <w:p w14:paraId="5338DA19"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During the effective period of the Fund Contract, if any news appearing in the public media or circulating in the market may mislead investors about the price of Fund units or cause significant fluctuations, or may harm the interests of Fund Unitholders, the relevant parties obligated to disclose Fund information shall, upon becoming aware of such news, immediately clarify it publicly and report the relevant circumstances to the stock exchange where the Fund is listed.</w:t>
      </w:r>
    </w:p>
    <w:p w14:paraId="4713C3F4"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10. Liquidation Report</w:t>
      </w:r>
    </w:p>
    <w:p w14:paraId="5C513D6F"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Upon termination of the Fund Contract, the Manager shall organise a Fund property liquidation team to liquidate the Fund's properties and prepare a liquidation report. The liquidation team shall publish the liquidation report on the designated website and publish the reminder announcement of the liquidation report in the designated newspapers.</w:t>
      </w:r>
    </w:p>
    <w:p w14:paraId="33AEA457"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11. Resolutions of Fund Unitholders' Meetings</w:t>
      </w:r>
    </w:p>
    <w:p w14:paraId="4DE36F5A"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Resolutions of Fund Unitholders' meetings shall be filed with the CSRC and announced in accordance with the law.</w:t>
      </w:r>
    </w:p>
    <w:p w14:paraId="2933B00E"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12. Announcements Related to Investments in Asset-backed Securities</w:t>
      </w:r>
    </w:p>
    <w:p w14:paraId="3EF5D331"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 xml:space="preserve">The Manager shall disclose in the Fund's annual and interim reports the total amount of asset-backed securities held, the proportion of the market value of asset-backed securities to the </w:t>
      </w:r>
      <w:r w:rsidRPr="00437FEF">
        <w:rPr>
          <w:rFonts w:cstheme="minorHAnsi"/>
          <w:bCs/>
          <w:szCs w:val="21"/>
        </w:rPr>
        <w:lastRenderedPageBreak/>
        <w:t>Fund's net assets, and details of all asset-backed securities during the reporting period. The Manager shall disclose in the Fund's quarterly report the total amount of asset-backed securities held, the proportion of the market value of asset-backed securities to the Fund's net assets, and a list of the top 10 asset-backed securities held at the end of the reporting period, ranked by their proportion of the market value to the Fund's net assets.</w:t>
      </w:r>
    </w:p>
    <w:p w14:paraId="77B3CAED"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13. Announcements Related To Investments in Stock Index Futures</w:t>
      </w:r>
    </w:p>
    <w:p w14:paraId="477CD4EB"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When disclosing information on stock index futures trading in periodic reports such as quarterly reports, interim reports, and annual reports, and in documents such as the Prospectus (updated), the Manager shall include investment policies, positions held, profit and loss, risk indicators, etc., and fully disclose the impact of stock index futures trading on the overall risk of the Fund and whether it complies with the established investment policies and investment objectives.</w:t>
      </w:r>
    </w:p>
    <w:p w14:paraId="1B0107BA"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14. Announcements Related to Investments in Treasury Bond Futures</w:t>
      </w:r>
    </w:p>
    <w:p w14:paraId="11922192"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When disclosing information on treasury bond futures trading in periodic reports such as quarterly reports, interim reports, and annual reports, and in documents such as the Prospectus (updated), the Manager shall include investment policies, positions held, profit and loss, risk indicators, etc., and fully disclose the impact of treasury bond futures trading on the overall risk of the Fund and whether it complies with the established investment policies and investment objectives.</w:t>
      </w:r>
    </w:p>
    <w:p w14:paraId="2E1E9DF4"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15. Announcements Related to Investments in Stock Options</w:t>
      </w:r>
    </w:p>
    <w:p w14:paraId="679E7128"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The Manager shall disclose information related to participation in stock option trading in periodic information disclosure documents, including investment policies, positions held, profit and loss, risk indicators, valuation methods, etc., and fully disclose the impact of stock option trading on the overall risk of the Fund.</w:t>
      </w:r>
    </w:p>
    <w:p w14:paraId="4467EB5D"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16. Announcements Related to Investments in Restricted Securities</w:t>
      </w:r>
    </w:p>
    <w:p w14:paraId="61BD34D6"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Within two trading days after the Fund invests in non-publicly offered shares, the Manager shall disclose on the CSRC Designated Media the name, quantity, total cost, book value, the proportion of total cost and book value to the NAV of the Fund, the lock-up period, and other information of the non-publicly offered shares.</w:t>
      </w:r>
    </w:p>
    <w:p w14:paraId="32A0DEB8"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17. Announcements Related to Participation in Margin Trading and CSF Securities Lending</w:t>
      </w:r>
    </w:p>
    <w:p w14:paraId="608CFEAD"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lastRenderedPageBreak/>
        <w:t>If the Fund participates in margin trading and CSF Securities Lending, the Manager shall disclose in periodic reports such as quarterly reports, interim reports, and annual reports, and in documents such as the Prospectus (updated), the trading status of margin financing and CSF Securities Lending, including investment strategies, business development, profit and loss, risks and their management, etc., and provide a detailed explanation of major related-party transactions that occurred during the reporting period with respect to the Fund's participation in CSF Securities Lending.</w:t>
      </w:r>
    </w:p>
    <w:p w14:paraId="1C1317C7"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18. Other Information Stipulated by the CSRC</w:t>
      </w:r>
    </w:p>
    <w:p w14:paraId="101962A2" w14:textId="1D191CD9" w:rsidR="00AF5DC6" w:rsidRPr="00437FEF" w:rsidRDefault="00ED3DCC" w:rsidP="00ED3DCC">
      <w:pPr>
        <w:pStyle w:val="aff10"/>
        <w:spacing w:line="360" w:lineRule="auto"/>
        <w:ind w:firstLine="420"/>
        <w:rPr>
          <w:rFonts w:cstheme="minorHAnsi"/>
          <w:bCs/>
          <w:szCs w:val="21"/>
        </w:rPr>
      </w:pPr>
      <w:r w:rsidRPr="00437FEF">
        <w:rPr>
          <w:rFonts w:cstheme="minorHAnsi"/>
          <w:bCs/>
          <w:szCs w:val="21"/>
        </w:rPr>
        <w:t>The Manager shall disclose any other information stipulated by the CSRC.</w:t>
      </w:r>
    </w:p>
    <w:p w14:paraId="56B4D0D7"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(VI) Administration of Information Disclosure</w:t>
      </w:r>
    </w:p>
    <w:p w14:paraId="71BCA623"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The Manager and the Custodian shall establish and maintain sound information disclosure management systems and designate specific departments and senior management personnel to be responsible for managing information disclosure.</w:t>
      </w:r>
    </w:p>
    <w:p w14:paraId="6D3E8B57"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The parties obligated to disclose Fund information shall, when publicly disclosing Fund information, comply with the provisions of the relevant laws and regulations of the CSRC, such as the guidelines for the content and format of fund information disclosure.</w:t>
      </w:r>
    </w:p>
    <w:p w14:paraId="137487E9"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The Custodian shall, in accordance with the relevant laws and regulations, the provisions of the CSRC, and the stipulations of the Fund Contract, review and examine the NAV of the Fund, NAV per Unit, portfolio composition files, the Fund's periodic reports, updated Prospectus, Product Key Facts Statement, the Fund liquidation report, and other relevant publicly disclosed Fund information prepared by the Manager, and provide written or electronic confirmation to the Manager.</w:t>
      </w:r>
    </w:p>
    <w:p w14:paraId="788EC07F"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The Manager and the Custodian shall select one newspaper from the designated newspapers to disclose the Fund's information. The Manager and the Custodian shall submit the Fund information to be disclosed to the CSRC's fund Electronic Information Disclosure website and ensure that the submitted information is true, accurate, complete, and timely.</w:t>
      </w:r>
    </w:p>
    <w:p w14:paraId="177BB396"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 xml:space="preserve">In addition to disclosing information on the Designated Media in accordance with the law, the Manager and the Custodian may also disclose information on other public media as needed. However, information shall not be disclosed by other public media earlier </w:t>
      </w:r>
      <w:r w:rsidRPr="00437FEF">
        <w:rPr>
          <w:rFonts w:cstheme="minorHAnsi"/>
          <w:bCs/>
          <w:szCs w:val="21"/>
        </w:rPr>
        <w:lastRenderedPageBreak/>
        <w:t>than by the Designated Media, and the content of the same information disclosed on different media shall be consistent.</w:t>
      </w:r>
    </w:p>
    <w:p w14:paraId="7FA5473F"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In addition to disclosing information as required by laws and regulations, the Manager and the Custodian may also improve the quality of information disclosure services on their own initiative, focusing on providing useful information for investors' decision-making, while ensuring fair treatment of investors, not misleading investors, and not affecting the normal investment operations of the Fund. The specific requirements shall be subject to the relevant regulations of the CSRC and self-regulatory rules. If the aforementioned voluntary disclosure incurs information disclosure expenses, such expenses shall not be paid out of the Fund's properties.</w:t>
      </w:r>
    </w:p>
    <w:p w14:paraId="02AB4037" w14:textId="77777777" w:rsidR="00ED3DCC" w:rsidRPr="00437FEF" w:rsidRDefault="00ED3DCC">
      <w:pPr>
        <w:pStyle w:val="aff10"/>
        <w:numPr>
          <w:ilvl w:val="0"/>
          <w:numId w:val="17"/>
        </w:numPr>
        <w:spacing w:line="360" w:lineRule="auto"/>
        <w:rPr>
          <w:rFonts w:cstheme="minorHAnsi"/>
          <w:bCs/>
          <w:szCs w:val="21"/>
        </w:rPr>
      </w:pPr>
      <w:r w:rsidRPr="00437FEF">
        <w:rPr>
          <w:rFonts w:cstheme="minorHAnsi"/>
          <w:bCs/>
          <w:szCs w:val="21"/>
        </w:rPr>
        <w:t>Professional institutions that issue audit reports and legal opinions for the Fund information publicly disclosed by the parties obligated to disclose Fund information shall prepare working papers and retain relevant archives for at least 10 years after the termination of the Fund Contract.</w:t>
      </w:r>
    </w:p>
    <w:p w14:paraId="7ECB2910"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(VII) Retention and Consultation of Information Disclosure Documents</w:t>
      </w:r>
    </w:p>
    <w:p w14:paraId="52F335A9" w14:textId="77777777" w:rsidR="00ED3DCC" w:rsidRPr="00437FEF" w:rsidRDefault="00ED3DCC">
      <w:pPr>
        <w:pStyle w:val="aff10"/>
        <w:numPr>
          <w:ilvl w:val="0"/>
          <w:numId w:val="18"/>
        </w:numPr>
        <w:spacing w:line="360" w:lineRule="auto"/>
        <w:rPr>
          <w:rFonts w:cstheme="minorHAnsi"/>
          <w:bCs/>
          <w:szCs w:val="21"/>
        </w:rPr>
      </w:pPr>
      <w:r w:rsidRPr="00437FEF">
        <w:rPr>
          <w:rFonts w:cstheme="minorHAnsi"/>
          <w:bCs/>
          <w:szCs w:val="21"/>
        </w:rPr>
        <w:t>After the release of information that must be disclosed according to law, the Manager and the Custodian shall, in accordance with the provisions of the relevant laws and regulations, make the information available for public inspection and copying at their domiciles and the stock exchange where the Fund is listed.</w:t>
      </w:r>
    </w:p>
    <w:p w14:paraId="575E860F" w14:textId="77777777" w:rsidR="00ED3DCC" w:rsidRPr="00437FEF" w:rsidRDefault="00ED3DCC" w:rsidP="00ED3DCC">
      <w:pPr>
        <w:pStyle w:val="aff10"/>
        <w:spacing w:line="360" w:lineRule="auto"/>
        <w:ind w:firstLine="420"/>
        <w:rPr>
          <w:rFonts w:cstheme="minorHAnsi"/>
          <w:bCs/>
          <w:szCs w:val="21"/>
        </w:rPr>
      </w:pPr>
      <w:r w:rsidRPr="00437FEF">
        <w:rPr>
          <w:rFonts w:cstheme="minorHAnsi"/>
          <w:bCs/>
          <w:szCs w:val="21"/>
        </w:rPr>
        <w:t>(VIII) Other Provisions for Information Disclosure</w:t>
      </w:r>
    </w:p>
    <w:p w14:paraId="6B18DFDE" w14:textId="4D57F9F0" w:rsidR="00AF5DC6" w:rsidRPr="00437FEF" w:rsidRDefault="00ED3DCC">
      <w:pPr>
        <w:pStyle w:val="aff10"/>
        <w:numPr>
          <w:ilvl w:val="0"/>
          <w:numId w:val="19"/>
        </w:numPr>
        <w:spacing w:line="360" w:lineRule="auto"/>
        <w:rPr>
          <w:rFonts w:cstheme="minorHAnsi"/>
          <w:bCs/>
          <w:szCs w:val="21"/>
        </w:rPr>
      </w:pPr>
      <w:r w:rsidRPr="00437FEF">
        <w:rPr>
          <w:rFonts w:cstheme="minorHAnsi"/>
          <w:bCs/>
          <w:szCs w:val="21"/>
        </w:rPr>
        <w:t>Where laws and regulations or regulatory authorities provide otherwise for information disclosure, such provisions shall prevail.</w:t>
      </w:r>
    </w:p>
    <w:p w14:paraId="345138B7" w14:textId="4D3F5389" w:rsidR="00AF5DC6" w:rsidRPr="00437FEF" w:rsidRDefault="00861B74" w:rsidP="00AF5DC6">
      <w:pPr>
        <w:pStyle w:val="1"/>
        <w:spacing w:before="0" w:after="0"/>
        <w:jc w:val="center"/>
        <w:rPr>
          <w:rFonts w:asciiTheme="minorHAnsi" w:hAnsiTheme="minorHAnsi" w:cstheme="minorHAnsi"/>
          <w:bCs/>
          <w:color w:val="auto"/>
          <w:kern w:val="44"/>
          <w:sz w:val="21"/>
          <w:szCs w:val="21"/>
        </w:rPr>
      </w:pPr>
      <w:bookmarkStart w:id="85" w:name="_Toc135729235"/>
      <w:bookmarkStart w:id="86" w:name="_Toc191284359"/>
      <w:r w:rsidRPr="00437FEF">
        <w:rPr>
          <w:rFonts w:asciiTheme="minorHAnsi" w:hAnsiTheme="minorHAnsi" w:cstheme="minorHAnsi"/>
          <w:bCs/>
          <w:color w:val="auto"/>
          <w:kern w:val="44"/>
          <w:sz w:val="21"/>
          <w:szCs w:val="21"/>
        </w:rPr>
        <w:t>XVIII. Risk Disclosure</w:t>
      </w:r>
      <w:bookmarkEnd w:id="85"/>
      <w:bookmarkEnd w:id="86"/>
    </w:p>
    <w:p w14:paraId="080414FB"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(I) Principal Risks of Investing in the Fund</w:t>
      </w:r>
    </w:p>
    <w:p w14:paraId="1FA59ACE"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 Risk of Deviation between the Index Return and the Average Return of the Stock Market</w:t>
      </w:r>
    </w:p>
    <w:p w14:paraId="2F309E77"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Index cannot fully represent the entire stock market. There may be deviations between the average return rate of the constituent stocks of the Index and the average return rate of the entire stock market.</w:t>
      </w:r>
    </w:p>
    <w:p w14:paraId="773BF599"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 Risk of Index Fluctuations</w:t>
      </w:r>
    </w:p>
    <w:p w14:paraId="5249DB87"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 xml:space="preserve">The prices of the constituent stocks of the Index may fluctuate due to various factors such </w:t>
      </w:r>
      <w:r w:rsidRPr="00437FEF">
        <w:rPr>
          <w:rFonts w:cstheme="minorHAnsi"/>
          <w:b/>
          <w:bCs/>
          <w:szCs w:val="21"/>
        </w:rPr>
        <w:lastRenderedPageBreak/>
        <w:t>as political factors, economic factors, the operating performance of listed companies, investor sentiment, and trading systems. These fluctuations may cause the Index to fluctuate, which in turn may lead to changes in the Fund's income levels, resulting in risks.</w:t>
      </w:r>
    </w:p>
    <w:p w14:paraId="7677A813"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3. Risk of Deviation between the Fund Portfolio Return and the Index Return</w:t>
      </w:r>
    </w:p>
    <w:p w14:paraId="6777DF87"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following factors may cause the return rate of the Fund portfolio to deviate from the return rate of the Index and may also result in the Fund's tracking error control failing to meet the specified target:</w:t>
      </w:r>
      <w:r w:rsidRPr="00437FEF">
        <w:rPr>
          <w:rFonts w:cstheme="minorHAnsi"/>
          <w:b/>
          <w:bCs/>
          <w:szCs w:val="21"/>
        </w:rPr>
        <w:br/>
        <w:t>(1) Adjustments to the constituent stocks of the Index or changes in its compilation methodology may result in tracking differences and tracking errors during the corresponding adjustments to the Fund portfolio.</w:t>
      </w:r>
      <w:r w:rsidRPr="00437FEF">
        <w:rPr>
          <w:rFonts w:cstheme="minorHAnsi"/>
          <w:b/>
          <w:bCs/>
          <w:szCs w:val="21"/>
        </w:rPr>
        <w:br/>
        <w:t>(2) Rights issues, bonus issues, and other corporate actions by the constituent stocks of the Index may lead to changes in the weighting of the constituent stocks in the Index, resulting in tracking differences and tracking errors during the corresponding adjustments to the Fund portfolio.</w:t>
      </w:r>
      <w:r w:rsidRPr="00437FEF">
        <w:rPr>
          <w:rFonts w:cstheme="minorHAnsi"/>
          <w:b/>
          <w:bCs/>
          <w:szCs w:val="21"/>
        </w:rPr>
        <w:br/>
        <w:t>(3) Bonus issues of constituents and placements with market value for new shares result in the ETF’s return being higher than the underlying index’s return, creating a positive tracking difference.</w:t>
      </w:r>
      <w:r w:rsidRPr="00437FEF">
        <w:rPr>
          <w:rFonts w:cstheme="minorHAnsi"/>
          <w:b/>
          <w:bCs/>
          <w:szCs w:val="21"/>
        </w:rPr>
        <w:br/>
        <w:t>(4) The suspension, delisting, or poor liquidity of constituent stocks may prevent the Fund from adjusting its portfolio in a timely manner or result in impact costs, thereby generating tracking differences and tracking errors.</w:t>
      </w:r>
      <w:r w:rsidRPr="00437FEF">
        <w:rPr>
          <w:rFonts w:cstheme="minorHAnsi"/>
          <w:b/>
          <w:bCs/>
          <w:szCs w:val="21"/>
        </w:rPr>
        <w:br/>
        <w:t>(5) The existence of securities transaction costs during the Fund's investment process, as well as management fees and custody fees, will lead to tracking differences and tracking errors between the Fund portfolio and the Index.</w:t>
      </w:r>
      <w:r w:rsidRPr="00437FEF">
        <w:rPr>
          <w:rFonts w:cstheme="minorHAnsi"/>
          <w:b/>
          <w:bCs/>
          <w:szCs w:val="21"/>
        </w:rPr>
        <w:br/>
        <w:t>(6) During the Fund's index tracking investment process, the Manager's management capabilities, such as the level of index tracking, technical means, and timing of buying and selling, will all have an impact on the Fund's return, thereby affecting the degree to which the Fund tracks the Index.</w:t>
      </w:r>
      <w:r w:rsidRPr="00437FEF">
        <w:rPr>
          <w:rFonts w:cstheme="minorHAnsi"/>
          <w:b/>
          <w:bCs/>
          <w:szCs w:val="21"/>
        </w:rPr>
        <w:br/>
        <w:t xml:space="preserve">(7) Deviations caused by other factors. For example, due to the minimum purchase lot restriction, the holding ratio of individual stocks in the Fund portfolio may not be exactly the same as the weighting of that stock in the Index. Additionally, the tracking cost of the Index </w:t>
      </w:r>
      <w:r w:rsidRPr="00437FEF">
        <w:rPr>
          <w:rFonts w:cstheme="minorHAnsi"/>
          <w:b/>
          <w:bCs/>
          <w:szCs w:val="21"/>
        </w:rPr>
        <w:lastRenderedPageBreak/>
        <w:t>may be higher due to the lack of short selling, hedging mechanisms, and other tools. Cash fluctuations caused by creations and redemptions of Fund units, as well as errors in Index compilation by the Index provider, may all result in tracking differences and tracking errors.</w:t>
      </w:r>
    </w:p>
    <w:p w14:paraId="7CC73D58"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4. Risk of Index Provider Discontinuation of Service</w:t>
      </w:r>
    </w:p>
    <w:p w14:paraId="02894A1D"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Index provider of the Fund may discontinue the service of the Index, which could adversely affect the Fund's investment operations. In addition, according to the provisions of the Fund Contract, if circumstances arise such as a change in the Index provider or the discontinuation of the Index, the Fund may face risks associated with changing the Index.</w:t>
      </w:r>
    </w:p>
    <w:p w14:paraId="67ECF8C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5. Risk of Index Changes</w:t>
      </w:r>
    </w:p>
    <w:p w14:paraId="0911A825"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Although the possibility is remote, according to the Fund Contract, the Fund will change the Index if there are circumstances that require such a change. The investment policy based on the original Index will be altered, and the portfolio will be adjusted accordingly. The risk-return characteristics of the Fund will be consistent with the new Index, and investors must bear the risks and costs associated with this adjustment.</w:t>
      </w:r>
    </w:p>
    <w:p w14:paraId="056C4B7E"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6. Risk of Suspension or Default of Constituent Securities</w:t>
      </w:r>
    </w:p>
    <w:p w14:paraId="2698CF28"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constituent securities of the Index may experience trading suspensions or defaults, which may render some of the Fund's assets unrealisable or result in significant markdowns, posing a risk of impacting the NAV of the Fund. In addition, according to relevant regulations, if a constituent security of the Index faces delisting or default risks due to significant negative events, and the Index provider has not yet made adjustments, the Manager, in accordance with the principle of prioritising the interests of Unitholders and after following internal decision-making procedures, may adjust the relevant constituent securities. This may result in tracking deviations and the risk of failing to meet the specified target for tracking error control.</w:t>
      </w:r>
    </w:p>
    <w:p w14:paraId="4F4FF5B7"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7. Risk of Premiums and Discounts in Secondary Market Trading of Fund Units</w:t>
      </w:r>
    </w:p>
    <w:p w14:paraId="4992528F"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Although the Fund will control the premium or discount of the secondary market trading price of Fund units within a certain range through an effective arbitrage mechanism, the trading price of Fund units on the stock exchange is affected by many factors and may differ from the NAV per Unit, resulting in the risk of a premium or discount.</w:t>
      </w:r>
    </w:p>
    <w:p w14:paraId="0D761311"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8. Risk of Errors in the Portfolio Composition File</w:t>
      </w:r>
    </w:p>
    <w:p w14:paraId="05C621D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 xml:space="preserve">If there are errors in the content of the Portfolio Composition File provided by the </w:t>
      </w:r>
      <w:r w:rsidRPr="00437FEF">
        <w:rPr>
          <w:rFonts w:cstheme="minorHAnsi"/>
          <w:b/>
          <w:bCs/>
          <w:szCs w:val="21"/>
        </w:rPr>
        <w:lastRenderedPageBreak/>
        <w:t>Manager on the day, including errors in the list of Portfolio Securities, quantity, cash-in-lieu flag, cash-in-lieu ratio, cash-in-lieu amount, etc., it may harm the interests of investors or affect the normal processing of Fund unit creations and redemptions.</w:t>
      </w:r>
    </w:p>
    <w:p w14:paraId="1D0DAE9E"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9. Risk of Decision-Making Based on IOPV and IOPV Calculation Errors</w:t>
      </w:r>
    </w:p>
    <w:p w14:paraId="30F0B7FE"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China Securities Index Co., Ltd. calculates and publishes the IOPV based on the Portfolio Composition File and the real-time transaction data of each security in the portfolio after the market opens. This information is provided as a reference for investors when trading, creating, and redeeming Fund units. There may be discrepancies between the IOPV and the actual NAV per Unit, and errors may occur in the IOPV calculation. Investors may incur losses if they make investment decisions based on the IOPV, and they shall bear this risk themselves.</w:t>
      </w:r>
    </w:p>
    <w:p w14:paraId="1DCF67E3"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10. Delisting Risk</w:t>
      </w:r>
    </w:p>
    <w:p w14:paraId="38D1366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There is a risk that the Fund units can no longer be traded on the secondary market due to the Fund no longer meeting the listing requirements of the stock exchange and being delisted, or being prematurely delisted by a resolution of the Fund Unitholders' meeting.</w:t>
      </w:r>
    </w:p>
    <w:p w14:paraId="4D21A799"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11. Risk of Investor Creation Failure</w:t>
      </w:r>
    </w:p>
    <w:p w14:paraId="1F2774A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Manager has the right to suspend or refuse to accept investors' creation applications in accordance with the provisions of the Prospectus, which may lead to creation failure.</w:t>
      </w:r>
      <w:r w:rsidRPr="00437FEF">
        <w:rPr>
          <w:rFonts w:cstheme="minorHAnsi"/>
          <w:b/>
          <w:bCs/>
          <w:szCs w:val="21"/>
        </w:rPr>
        <w:br/>
        <w:t>The Fund's Portfolio Composition File may only allow the use of cash-in-lieu for some constituent stocks and may set an upper limit on the proportion of cash-in-lieu. Therefore, when investors are creating units, there is a risk of creation failure due to the inability to purchase a sufficient number of constituent stocks required for creation, which may be caused by factors such as a price limit on individual constituent stocks or a temporary trading suspension.</w:t>
      </w:r>
    </w:p>
    <w:p w14:paraId="47B3A707"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12. Risk of Investor Redemption Failure</w:t>
      </w:r>
    </w:p>
    <w:p w14:paraId="521B8864"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When an investor submits a redemption application, if the Fund portfolio does not have sufficient eligible Consideration for Redemption, redemption failure may occur.</w:t>
      </w:r>
      <w:r w:rsidRPr="00437FEF">
        <w:rPr>
          <w:rFonts w:cstheme="minorHAnsi"/>
          <w:b/>
          <w:bCs/>
          <w:szCs w:val="21"/>
        </w:rPr>
        <w:br/>
        <w:t xml:space="preserve">The Manager may adjust the Creation Unit based on factors such as changes in the market capitalisation of the constituent stocks. As a result, investors who have created and held Fund units based on the original Creation Unit may not be able to redeem all of their Fund units based on the new Creation Unit and may have to sell all or part of their Fund units on the </w:t>
      </w:r>
      <w:r w:rsidRPr="00437FEF">
        <w:rPr>
          <w:rFonts w:cstheme="minorHAnsi"/>
          <w:b/>
          <w:bCs/>
          <w:szCs w:val="21"/>
        </w:rPr>
        <w:lastRenderedPageBreak/>
        <w:t>secondary market.</w:t>
      </w:r>
    </w:p>
    <w:p w14:paraId="054C3DC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13. Risk of Realisation of Consideration for Redemption of Fund Units</w:t>
      </w:r>
    </w:p>
    <w:p w14:paraId="58EB69F0"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Consideration for Redemption of Fund units is mainly portfolio securities. During the realisation process of portfolio securities, due to market fluctuations, poor liquidity of some constituent stocks, and other factors, there is a realisation risk that the value after realisation for investors may differ from the value of the Consideration for Redemption at the time of redemption.</w:t>
      </w:r>
    </w:p>
    <w:p w14:paraId="5A4C0A2E"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14. Risks Associated with the "Cash-in-Lieu Subject to Adjustment" Mechanism</w:t>
      </w:r>
    </w:p>
    <w:p w14:paraId="322F796D"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Fund has introduced a "cash-in-lieu subject to adjustment" mechanism for creation and redemption, which differs from other existing cash-in-lieu mechanisms. This mechanism may introduce price uncertainty for creation and redemption investors, indirectly affecting the premium or discount levels of the Fund's secondary market price. In extreme cases, if the weighting of securities using the "cash-in-lieu subject to adjustment" mechanism increases, the uncertainty associated with this mechanism may lead to relatively high levels of premium or discount in the Fund's secondary market price.</w:t>
      </w:r>
      <w:r w:rsidRPr="00437FEF">
        <w:rPr>
          <w:rFonts w:cstheme="minorHAnsi"/>
          <w:b/>
          <w:bCs/>
          <w:szCs w:val="21"/>
        </w:rPr>
        <w:br/>
        <w:t>The Manager makes no promises or guarantees regarding the execution efficiency of the "time priority, real-time declaration" principle. The calculation of the cash-in-lieu make-up payment shall be based on the actual transaction price and the stipulations of the Prospectus. If the Manager is unable to process securities under the "cash-in-lieu subject to adjustment" mechanism in accordance with the "time priority, real-time declaration" principle due to technical system issues, communication failures, or other reasons, the interests of investors may be affected.</w:t>
      </w:r>
    </w:p>
    <w:p w14:paraId="625227F5"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15. Risk of NAV per Unit Falling Below Par Value after Fund Income Distribution</w:t>
      </w:r>
    </w:p>
    <w:p w14:paraId="04D3C849"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When the cumulative rate of return of the Fund exceeds the cumulative rate of return of the Index by more than 1% over the same period, income distribution may be made. The amount of each Fund Income distribution shall be determined by the Manager based on actual circumstances. Based on the nature and characteristics of the Fund, the Fund's income distribution is not contingent upon making up for losses. There is a risk that the NAV per Unit may fall below par value after income distribution.</w:t>
      </w:r>
    </w:p>
    <w:p w14:paraId="4BB749A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16. Risks of Investing in Derivatives</w:t>
      </w:r>
    </w:p>
    <w:p w14:paraId="51922B51"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lastRenderedPageBreak/>
        <w:t>The Fund may invest in financial derivatives such as stock index futures, treasury bond futures, and stock options. The main risks associated with investing in futures and options include the following:</w:t>
      </w:r>
      <w:r w:rsidRPr="00437FEF">
        <w:rPr>
          <w:rFonts w:cstheme="minorHAnsi"/>
          <w:b/>
          <w:bCs/>
          <w:szCs w:val="21"/>
        </w:rPr>
        <w:br/>
        <w:t>(1) Market risk: This refers to the risk of loss to investors due to changes in the prices of derivatives.</w:t>
      </w:r>
      <w:r w:rsidRPr="00437FEF">
        <w:rPr>
          <w:rFonts w:cstheme="minorHAnsi"/>
          <w:b/>
          <w:bCs/>
          <w:szCs w:val="21"/>
        </w:rPr>
        <w:br/>
        <w:t>(2) Liquidity risk: This refers to the risk of loss due to the inability to realise derivatives contracts promptly.</w:t>
      </w:r>
      <w:r w:rsidRPr="00437FEF">
        <w:rPr>
          <w:rFonts w:cstheme="minorHAnsi"/>
          <w:b/>
          <w:bCs/>
          <w:szCs w:val="21"/>
        </w:rPr>
        <w:br/>
        <w:t>(3) Basis risk: This refers to the risk caused by fluctuations in the price difference between the derivatives contract price and the price of the underlying index, as well as the risk caused by fluctuations in the price difference between different derivatives contracts.</w:t>
      </w:r>
      <w:r w:rsidRPr="00437FEF">
        <w:rPr>
          <w:rFonts w:cstheme="minorHAnsi"/>
          <w:b/>
          <w:bCs/>
          <w:szCs w:val="21"/>
        </w:rPr>
        <w:br/>
        <w:t>(4) Margin risk: This refers to the risk of loss due to the inability to raise sufficient funds to meet the margin requirements for establishing or maintaining derivatives contract positions.</w:t>
      </w:r>
      <w:r w:rsidRPr="00437FEF">
        <w:rPr>
          <w:rFonts w:cstheme="minorHAnsi"/>
          <w:b/>
          <w:bCs/>
          <w:szCs w:val="21"/>
        </w:rPr>
        <w:br/>
        <w:t>(5) Credit risk: This refers to the risk of loss due to default by the brokerage company.</w:t>
      </w:r>
      <w:r w:rsidRPr="00437FEF">
        <w:rPr>
          <w:rFonts w:cstheme="minorHAnsi"/>
          <w:b/>
          <w:bCs/>
          <w:szCs w:val="21"/>
        </w:rPr>
        <w:br/>
        <w:t>(6) Operational risk: This refers to the risk of loss caused by internal process deficiencies, errors or omissions by business personnel, or system failures.</w:t>
      </w:r>
    </w:p>
    <w:p w14:paraId="6F94A87A"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17. Risks of Investing in Asset-Backed Securities</w:t>
      </w:r>
    </w:p>
    <w:p w14:paraId="3510394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 Liquidity risk: This refers to the possibility of losses to security holders due to reduced liquidity of the securities (e.g., the securities cannot be sold or are sold at a depreciated value).</w:t>
      </w:r>
      <w:r w:rsidRPr="00437FEF">
        <w:rPr>
          <w:rFonts w:cstheme="minorHAnsi"/>
          <w:b/>
          <w:bCs/>
          <w:szCs w:val="21"/>
        </w:rPr>
        <w:br/>
        <w:t>(2) Early redemption risk: If certain transactions grant the SPV the right to purchase some or all of the securities from investors at a certain price within a certain period after the issuance of the asset-backed securities, the SPV may exercise this right under permissible market conditions, which may adversely affect investors.</w:t>
      </w:r>
      <w:r w:rsidRPr="00437FEF">
        <w:rPr>
          <w:rFonts w:cstheme="minorHAnsi"/>
          <w:b/>
          <w:bCs/>
          <w:szCs w:val="21"/>
        </w:rPr>
        <w:br/>
        <w:t>(3) Reinvestment risk: This refers to the possibility that investors may not be able to achieve the expected investment return target of participating in the securitisation transaction because the securities are redeemed early for some reason, and the reinvestment yield of the early redemption proceeds is lower than the yield of the securities.</w:t>
      </w:r>
      <w:r w:rsidRPr="00437FEF">
        <w:rPr>
          <w:rFonts w:cstheme="minorHAnsi"/>
          <w:b/>
          <w:bCs/>
          <w:szCs w:val="21"/>
        </w:rPr>
        <w:br/>
        <w:t>(4) SPV default risk: In the case of using debt instruments (bonds, notes, etc.) as the vehicle of the securitisation transaction, that is, the securities issued by the transaction are debt certificates, the SPV is the debtor of the investors and may default, causing losses to investors.</w:t>
      </w:r>
    </w:p>
    <w:p w14:paraId="4A72DE84"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18. Risks of Participating in CSF Securities Lending</w:t>
      </w:r>
    </w:p>
    <w:p w14:paraId="33CF59DA"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lastRenderedPageBreak/>
        <w:t>The Fund may participate in CSF Securities Lending and faces risks including but not limited to:</w:t>
      </w:r>
      <w:r w:rsidRPr="00437FEF">
        <w:rPr>
          <w:rFonts w:cstheme="minorHAnsi"/>
          <w:b/>
          <w:bCs/>
          <w:szCs w:val="21"/>
        </w:rPr>
        <w:br/>
        <w:t>(1) Liquidity risk: When facing large redemptions, the Fund may not be able to recover the loaned securities in a timely manner due to securities lending, and may not be able to realise them in time to pay the Redemption Consideration.</w:t>
      </w:r>
      <w:r w:rsidRPr="00437FEF">
        <w:rPr>
          <w:rFonts w:cstheme="minorHAnsi"/>
          <w:b/>
          <w:bCs/>
          <w:szCs w:val="21"/>
        </w:rPr>
        <w:br/>
        <w:t>(2) Credit risk: The securities lending counterparty may not be able to return the securities in a timely manner or pay the corresponding compensation and borrowing fees.</w:t>
      </w:r>
      <w:r w:rsidRPr="00437FEF">
        <w:rPr>
          <w:rFonts w:cstheme="minorHAnsi"/>
          <w:b/>
          <w:bCs/>
          <w:szCs w:val="21"/>
        </w:rPr>
        <w:br/>
        <w:t>(3) Market risk: After lending securities, the Fund may face the market risk of not being able to dispose of the securities in a timely manner during the lending period.</w:t>
      </w:r>
    </w:p>
    <w:p w14:paraId="34B6C940"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19. Risks Associated with Third-Party Institution Services</w:t>
      </w:r>
    </w:p>
    <w:p w14:paraId="635379E9"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Several of the Fund's services are entrusted to third-party institutions, which presents the following risks:</w:t>
      </w:r>
      <w:r w:rsidRPr="00437FEF">
        <w:rPr>
          <w:rFonts w:cstheme="minorHAnsi"/>
          <w:b/>
          <w:bCs/>
          <w:szCs w:val="21"/>
        </w:rPr>
        <w:br/>
        <w:t>(1) Authorised Participants, due to various reasons, may experience restrictions, suspensions, or terminations of their agency creation and redemption services, thereby affecting the creation and redemption services provided to investors.</w:t>
      </w:r>
      <w:r w:rsidRPr="00437FEF">
        <w:rPr>
          <w:rFonts w:cstheme="minorHAnsi"/>
          <w:b/>
          <w:bCs/>
          <w:szCs w:val="21"/>
        </w:rPr>
        <w:br/>
        <w:t>(2) The Registrar may adjust settlement systems, such as implementing a delivery versus payment (DVP) system, resulting in changes to the settlement methods for investors' Fund units, portfolio securities, and funds. Such system adjustments may lead to misunderstandings among investors. Similar risks may also arise from the stock exchanges and other agency institutions.</w:t>
      </w:r>
      <w:r w:rsidRPr="00437FEF">
        <w:rPr>
          <w:rFonts w:cstheme="minorHAnsi"/>
          <w:b/>
          <w:bCs/>
          <w:szCs w:val="21"/>
        </w:rPr>
        <w:br/>
        <w:t>(3) The stock exchanges, the Registrar, the Custodian, Authorised Participants, and other agency institutions may default, resulting in losses to the Fund or investors.</w:t>
      </w:r>
    </w:p>
    <w:p w14:paraId="1478BB6F"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20. Management and Operational Risks</w:t>
      </w:r>
    </w:p>
    <w:p w14:paraId="76BB585A"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business development status, staffing, management level, and internal controls of the Manager, the Custodian, and other relevant parties have an impact on the Fund's income level. Risks that may affect the interests of investors may arise from factors such as overly rapid business expansion, excessive competition within the industry, and excessive reliance on key personnel.</w:t>
      </w:r>
      <w:r w:rsidRPr="00437FEF">
        <w:rPr>
          <w:rFonts w:cstheme="minorHAnsi"/>
          <w:b/>
          <w:bCs/>
          <w:szCs w:val="21"/>
        </w:rPr>
        <w:br/>
        <w:t xml:space="preserve">During the operation of various business aspects, relevant parties may experience operational errors or violations of operating procedures due to internal control deficiencies or human </w:t>
      </w:r>
      <w:r w:rsidRPr="00437FEF">
        <w:rPr>
          <w:rFonts w:cstheme="minorHAnsi"/>
          <w:b/>
          <w:bCs/>
          <w:szCs w:val="21"/>
        </w:rPr>
        <w:lastRenderedPageBreak/>
        <w:t>factors. Examples include errors in the preparation of the Portfolio Composition File, unauthorised and irregular trading, fraudulent activities, and trading errors.</w:t>
      </w:r>
      <w:r w:rsidRPr="00437FEF">
        <w:rPr>
          <w:rFonts w:cstheme="minorHAnsi"/>
          <w:b/>
          <w:bCs/>
          <w:szCs w:val="21"/>
        </w:rPr>
        <w:br/>
        <w:t>According to the relevant business rules for pre-trade risk control of securities trading funds, China Securities Depository and Clearing Corporation Limited (CSDC) and the stock exchange implement pre-trade limit controls on the securities trading funds of trading participants. The implementation, adjustment, suspension, or occurrence of anomalies in these controls may affect the normal course of trading or result in adverse impacts on the interests of investors.</w:t>
      </w:r>
    </w:p>
    <w:p w14:paraId="0C397C65"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21. Technical Risk</w:t>
      </w:r>
    </w:p>
    <w:p w14:paraId="1465E05F"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During the Fund's investment, trading, service, and back-office operations, technical system failures or errors may occur, potentially impacting the interests of investors. Such technical risks may originate from the Manager, the Custodian, stock exchanges, the Registrar, third-party distributors, or other relevant parties.</w:t>
      </w:r>
    </w:p>
    <w:p w14:paraId="235D6066"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22. Policy Change Risk</w:t>
      </w:r>
    </w:p>
    <w:p w14:paraId="5047F242"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Changes in relevant laws and regulations or regulatory policies beyond the control of the Manager may adversely affect the interests of the Fund or its investors. Such risks include, for example, the risk of fluctuations in the Fund's net asset value due to adjustments in the Fund's valuation methodology following modifications to regulatory policies on fund valuation, as well as the risk of fluctuations in the Fund's net asset value arising from adjustments to the Fund's investment portfolio by the Manager in response to changes in relevant regulations governing the Fund's investment scope.</w:t>
      </w:r>
    </w:p>
    <w:p w14:paraId="7325B992"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23. Liquidity Risk</w:t>
      </w:r>
    </w:p>
    <w:p w14:paraId="094D0FF3"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In the event of insufficient market or individual security liquidity, the Manager may be unable to adjust the Fund's investment portfolio promptly and at a reasonable cost, potentially adversely affecting Fund income.</w:t>
      </w:r>
      <w:r w:rsidRPr="00437FEF">
        <w:rPr>
          <w:rFonts w:cstheme="minorHAnsi"/>
          <w:b/>
          <w:bCs/>
          <w:szCs w:val="21"/>
        </w:rPr>
        <w:br/>
        <w:t>(1) Fund Creation and Redemption Arrangements</w:t>
      </w:r>
      <w:r w:rsidRPr="00437FEF">
        <w:rPr>
          <w:rFonts w:cstheme="minorHAnsi"/>
          <w:b/>
          <w:bCs/>
          <w:szCs w:val="21"/>
        </w:rPr>
        <w:br/>
        <w:t>Investors should refer to "Part VI: Creation and Redemption of Fund Units" of the Fund Contract and "VIII. Creation and Redemption of Fund Units" of the Prospectus for detailed information on the creation and redemption arrangements of the Fund.</w:t>
      </w:r>
      <w:r w:rsidRPr="00437FEF">
        <w:rPr>
          <w:rFonts w:cstheme="minorHAnsi"/>
          <w:b/>
          <w:bCs/>
          <w:szCs w:val="21"/>
        </w:rPr>
        <w:br/>
        <w:t>(2) Liquidity Risk Assessment of Prospective Investment Markets, Industries, and Assets</w:t>
      </w:r>
      <w:r w:rsidRPr="00437FEF">
        <w:rPr>
          <w:rFonts w:cstheme="minorHAnsi"/>
          <w:b/>
          <w:bCs/>
          <w:szCs w:val="21"/>
        </w:rPr>
        <w:br/>
        <w:t xml:space="preserve">The Fund primarily invests in constituent stocks and alternative constituent stocks of the Index. </w:t>
      </w:r>
      <w:r w:rsidRPr="00437FEF">
        <w:rPr>
          <w:rFonts w:cstheme="minorHAnsi"/>
          <w:b/>
          <w:bCs/>
          <w:szCs w:val="21"/>
        </w:rPr>
        <w:lastRenderedPageBreak/>
        <w:t>In order to better achieve its investment goals, the fund can also invest in non-constituent stocks (including ChiNext, depositary receipts, and other stocks registered or approved for listing by the CSRC), bonds (including government bonds, central bank bills, financial bonds, enterprise bonds, corporate bonds, medium-term notes, short-term financing bonds, ultra-short-term financing bonds, subordinated bonds, local government bonds, convertible bonds, convertible bonds and other bonds permitted by the CSRC), financial derivatives (including stock index futures, stock options, treasury bond futures, etc.), asset-backed securities, money market instruments (including negotiable certificate of deposits, bond repurchases, etc.), bank deposits, and other financial instruments permitted by laws and regulations or the CSRC for the fund to invest in. The Fund may participate in margin trading and CSF securities lending business in compliance with laws and regulations. The proportion of the Fund's investment in Index constituent stocks and alternative constituent stocks shall not be less than 90% of the NAV of the Fund and not less than 80% of the non-cash Fund assets, except as restricted by laws and regulations. Under normal circumstances, the asset classes in which the Fund intends to invest have relatively good liquidity. However, in specific market environments, the Fund may still encounter situations of insufficient liquidity. In such cases, the Manager will adopt appropriate liquidity risk management measures based on the actual circumstances to mitigate liquidity risk while safeguarding the interests of Unitholders.</w:t>
      </w:r>
      <w:r w:rsidRPr="00437FEF">
        <w:rPr>
          <w:rFonts w:cstheme="minorHAnsi"/>
          <w:b/>
          <w:bCs/>
          <w:szCs w:val="21"/>
        </w:rPr>
        <w:br/>
        <w:t>(3) Circumstances, Procedures, and Potential Impact on Investors When Implementing Alternative Liquidity Risk Management Tools</w:t>
      </w:r>
      <w:r w:rsidRPr="00437FEF">
        <w:rPr>
          <w:rFonts w:cstheme="minorHAnsi"/>
          <w:b/>
          <w:bCs/>
          <w:szCs w:val="21"/>
        </w:rPr>
        <w:br/>
        <w:t>In consultation with the Custodian and under the premise of ensuring fair treatment of investors, the Manager may, in accordance with applicable laws and regulations and the provisions of the Fund Contract, comprehensively utilise various liquidity risk management tools to make appropriate adjustments to redemption applications and other relevant operations as supplementary measures to address liquidity risks in specific circumstances. These measures include, but are not limited to:</w:t>
      </w:r>
      <w:r w:rsidRPr="00437FEF">
        <w:rPr>
          <w:rFonts w:cstheme="minorHAnsi"/>
          <w:b/>
          <w:bCs/>
          <w:szCs w:val="21"/>
        </w:rPr>
        <w:br/>
        <w:t>(a) Suspension of acceptance of redemption applications</w:t>
      </w:r>
      <w:r w:rsidRPr="00437FEF">
        <w:rPr>
          <w:rFonts w:cstheme="minorHAnsi"/>
          <w:b/>
          <w:bCs/>
          <w:szCs w:val="21"/>
        </w:rPr>
        <w:br/>
        <w:t xml:space="preserve">Investors should refer to "Part VI: Creation and Redemption of Fund Units" of the Fund Contract, specifically "VIII. Suspension of Redemption or Postponement of Payment of Redemption Consideration" for detailed information on the circumstances and procedures for </w:t>
      </w:r>
      <w:r w:rsidRPr="00437FEF">
        <w:rPr>
          <w:rFonts w:cstheme="minorHAnsi"/>
          <w:b/>
          <w:bCs/>
          <w:szCs w:val="21"/>
        </w:rPr>
        <w:lastRenderedPageBreak/>
        <w:t>the Fund to suspend acceptance of redemption applications.</w:t>
      </w:r>
      <w:r w:rsidRPr="00437FEF">
        <w:rPr>
          <w:rFonts w:cstheme="minorHAnsi"/>
          <w:b/>
          <w:bCs/>
          <w:szCs w:val="21"/>
        </w:rPr>
        <w:br/>
        <w:t>In this case, investors' redemption applications may be rejected.</w:t>
      </w:r>
      <w:r w:rsidRPr="00437FEF">
        <w:rPr>
          <w:rFonts w:cstheme="minorHAnsi"/>
          <w:b/>
          <w:bCs/>
          <w:szCs w:val="21"/>
        </w:rPr>
        <w:br/>
        <w:t>(b) Deferral of payment of Redemption Consideration</w:t>
      </w:r>
      <w:r w:rsidRPr="00437FEF">
        <w:rPr>
          <w:rFonts w:cstheme="minorHAnsi"/>
          <w:b/>
          <w:bCs/>
          <w:szCs w:val="21"/>
        </w:rPr>
        <w:br/>
        <w:t>Investors should refer to "Part VI: Creation and Redemption of Fund Units" of the Fund Contract, specifically "VIII. Suspension of Redemption or Postponement of Payment of Redemption Consideration", for detailed information on the circumstances and procedures for the Fund to defer payment of Redemption Consideration.</w:t>
      </w:r>
      <w:r w:rsidRPr="00437FEF">
        <w:rPr>
          <w:rFonts w:cstheme="minorHAnsi"/>
          <w:b/>
          <w:bCs/>
          <w:szCs w:val="21"/>
        </w:rPr>
        <w:br/>
        <w:t>In this case, the time for investors to receive the Redemption Consideration may be delayed compared to normal circumstances.</w:t>
      </w:r>
      <w:r w:rsidRPr="00437FEF">
        <w:rPr>
          <w:rFonts w:cstheme="minorHAnsi"/>
          <w:b/>
          <w:bCs/>
          <w:szCs w:val="21"/>
        </w:rPr>
        <w:br/>
        <w:t>(c) Suspension of Fund valuation</w:t>
      </w:r>
      <w:r w:rsidRPr="00437FEF">
        <w:rPr>
          <w:rFonts w:cstheme="minorHAnsi"/>
          <w:b/>
          <w:bCs/>
          <w:szCs w:val="21"/>
        </w:rPr>
        <w:br/>
        <w:t>Investors should refer to "Part XV: Valuation of Fund Assets" of the Fund Contract, specifically "VII. Circumstances for Suspension of Valuation" for detailed information on the circumstances and procedures for the Fund to suspend valuation.</w:t>
      </w:r>
      <w:r w:rsidRPr="00437FEF">
        <w:rPr>
          <w:rFonts w:cstheme="minorHAnsi"/>
          <w:b/>
          <w:bCs/>
          <w:szCs w:val="21"/>
        </w:rPr>
        <w:br/>
        <w:t>In this case, investors do not have a referable NAV per Unit, and redemption applications may be suspended or the payment of Redemption Consideration may be deferred.</w:t>
      </w:r>
      <w:r w:rsidRPr="00437FEF">
        <w:rPr>
          <w:rFonts w:cstheme="minorHAnsi"/>
          <w:b/>
          <w:bCs/>
          <w:szCs w:val="21"/>
        </w:rPr>
        <w:br/>
        <w:t>(d) Other measures as determined by the CSRC.</w:t>
      </w:r>
    </w:p>
    <w:p w14:paraId="6C69A522"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24. Risks of Investing in Depositary Receipts</w:t>
      </w:r>
    </w:p>
    <w:p w14:paraId="2BF0EA9C"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The Fund may invest in depositary receipts. The NAV of the Fund may be affected by fluctuations in the prices of the underlying overseas securities represented by the depositary receipts. Risks associated with the underlying overseas securities of the depositary receipts may directly or indirectly become risks of the Fund.</w:t>
      </w:r>
    </w:p>
    <w:p w14:paraId="546533D1"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25. Force Majeure</w:t>
      </w:r>
    </w:p>
    <w:p w14:paraId="1788B467" w14:textId="01B922A6" w:rsidR="00AF5DC6"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Force majeure events such as war and natural disasters may expose Fund assets to the risk of loss. Force majeure events may also disrupt the normal operations of the Manager, the Custodian, stock exchanges, the Registrar, Sales Institutions, and other relevant parties, thereby affecting the timely completion of the Fund's various business operations.</w:t>
      </w:r>
    </w:p>
    <w:p w14:paraId="3EB4F5A1"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(II) Disclaimer</w:t>
      </w:r>
    </w:p>
    <w:p w14:paraId="3F3FED2B"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1. The Fund is not guaranteed by any government entity, agency, or department. Investors invest in the Fund at their own volition and shall bear the investment risks themselves.</w:t>
      </w:r>
    </w:p>
    <w:p w14:paraId="127A4FA2" w14:textId="77777777" w:rsidR="00E649BE" w:rsidRPr="00437FEF" w:rsidRDefault="00E649BE" w:rsidP="00E649BE">
      <w:pPr>
        <w:pStyle w:val="aff10"/>
        <w:autoSpaceDE w:val="0"/>
        <w:autoSpaceDN w:val="0"/>
        <w:adjustRightInd w:val="0"/>
        <w:spacing w:line="360" w:lineRule="auto"/>
        <w:ind w:firstLine="422"/>
        <w:rPr>
          <w:rFonts w:cstheme="minorHAnsi"/>
          <w:b/>
          <w:bCs/>
          <w:szCs w:val="21"/>
        </w:rPr>
      </w:pPr>
      <w:r w:rsidRPr="00437FEF">
        <w:rPr>
          <w:rFonts w:cstheme="minorHAnsi"/>
          <w:b/>
          <w:bCs/>
          <w:szCs w:val="21"/>
        </w:rPr>
        <w:t xml:space="preserve">2. Besides sales directly processed by the Fund Manager, the Fund may also be distributed </w:t>
      </w:r>
      <w:r w:rsidRPr="00437FEF">
        <w:rPr>
          <w:rFonts w:cstheme="minorHAnsi"/>
          <w:b/>
          <w:bCs/>
          <w:szCs w:val="21"/>
        </w:rPr>
        <w:lastRenderedPageBreak/>
        <w:t>through distribution agencies. However, the Fund does not constitute a deposit or liability of distribution agencies and is not guaranteed or endorsed by distribution agencies, and distribution agencies do not guarantee the Fund’s return or the security of the principal of investments in the Fund.</w:t>
      </w:r>
    </w:p>
    <w:p w14:paraId="6B42272B" w14:textId="2D4EAFA4" w:rsidR="00AF5DC6" w:rsidRPr="00437FEF" w:rsidRDefault="00AF5DC6" w:rsidP="00AF5DC6">
      <w:pPr>
        <w:pStyle w:val="aff10"/>
        <w:autoSpaceDE w:val="0"/>
        <w:autoSpaceDN w:val="0"/>
        <w:adjustRightInd w:val="0"/>
        <w:spacing w:line="360" w:lineRule="auto"/>
        <w:ind w:firstLine="422"/>
        <w:rPr>
          <w:rFonts w:cstheme="minorHAnsi"/>
          <w:b/>
          <w:szCs w:val="21"/>
        </w:rPr>
      </w:pPr>
    </w:p>
    <w:p w14:paraId="63E5934E" w14:textId="767618E5" w:rsidR="00AF5DC6" w:rsidRPr="00437FEF" w:rsidRDefault="00985061" w:rsidP="00AF5DC6">
      <w:pPr>
        <w:pStyle w:val="1"/>
        <w:spacing w:before="0" w:after="0"/>
        <w:jc w:val="center"/>
        <w:rPr>
          <w:rFonts w:asciiTheme="minorHAnsi" w:hAnsiTheme="minorHAnsi" w:cstheme="minorHAnsi"/>
          <w:bCs/>
          <w:color w:val="auto"/>
          <w:kern w:val="44"/>
          <w:sz w:val="21"/>
          <w:szCs w:val="21"/>
        </w:rPr>
      </w:pPr>
      <w:bookmarkStart w:id="87" w:name="_Toc76969604"/>
      <w:bookmarkStart w:id="88" w:name="_Toc233456286"/>
      <w:bookmarkStart w:id="89" w:name="_Toc235268225"/>
      <w:bookmarkStart w:id="90" w:name="_Toc347818179"/>
      <w:bookmarkStart w:id="91" w:name="_Toc408387360"/>
      <w:bookmarkStart w:id="92" w:name="_Toc424913931"/>
      <w:bookmarkStart w:id="93" w:name="_Toc492027492"/>
      <w:bookmarkStart w:id="94" w:name="_Toc536176046"/>
      <w:bookmarkStart w:id="95" w:name="_Toc135729236"/>
      <w:bookmarkStart w:id="96" w:name="_Toc191284360"/>
      <w:r w:rsidRPr="00437FEF">
        <w:rPr>
          <w:rFonts w:asciiTheme="minorHAnsi" w:hAnsiTheme="minorHAnsi" w:cstheme="minorHAnsi"/>
          <w:bCs/>
          <w:color w:val="auto"/>
          <w:kern w:val="44"/>
          <w:sz w:val="21"/>
          <w:szCs w:val="21"/>
        </w:rPr>
        <w:t>XIX. Amendment and Termination of Fund Contract and Liquidation of Fund Properties</w:t>
      </w:r>
      <w:bookmarkEnd w:id="87"/>
      <w:bookmarkEnd w:id="88"/>
      <w:bookmarkEnd w:id="89"/>
      <w:bookmarkEnd w:id="90"/>
      <w:bookmarkEnd w:id="91"/>
      <w:bookmarkEnd w:id="92"/>
      <w:bookmarkEnd w:id="93"/>
      <w:bookmarkEnd w:id="94"/>
      <w:bookmarkEnd w:id="95"/>
      <w:bookmarkEnd w:id="96"/>
    </w:p>
    <w:p w14:paraId="1862275E"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(I) Amendment of the Fund Contract</w:t>
      </w:r>
    </w:p>
    <w:p w14:paraId="088D01AA" w14:textId="77777777" w:rsidR="00A97055" w:rsidRPr="00437FEF" w:rsidRDefault="00A97055">
      <w:pPr>
        <w:pStyle w:val="aff10"/>
        <w:numPr>
          <w:ilvl w:val="0"/>
          <w:numId w:val="20"/>
        </w:numPr>
        <w:spacing w:line="360" w:lineRule="auto"/>
        <w:rPr>
          <w:rFonts w:cstheme="minorHAnsi"/>
          <w:szCs w:val="21"/>
        </w:rPr>
      </w:pPr>
      <w:r w:rsidRPr="00437FEF">
        <w:rPr>
          <w:rFonts w:cstheme="minorHAnsi"/>
          <w:szCs w:val="21"/>
        </w:rPr>
        <w:t>Any amendments to the Fund Contract involving matters stipulated by laws and regulations or the Fund Contract that require a resolution of the Fund Unitholders' meeting shall be subject to approval at such a meeting. For matters that do not require Fund Unitholders' meeting approval under laws, regulations, or the Fund Contract, the Fund Manager and the Fund Custodian may jointly implement amendments upon mutual consent, followed by submission to the CSRC for filing and public announcement.</w:t>
      </w:r>
    </w:p>
    <w:p w14:paraId="2485994C" w14:textId="77777777" w:rsidR="00A97055" w:rsidRPr="00437FEF" w:rsidRDefault="00A97055">
      <w:pPr>
        <w:pStyle w:val="aff10"/>
        <w:numPr>
          <w:ilvl w:val="0"/>
          <w:numId w:val="20"/>
        </w:numPr>
        <w:spacing w:line="360" w:lineRule="auto"/>
        <w:rPr>
          <w:rFonts w:cstheme="minorHAnsi"/>
          <w:szCs w:val="21"/>
        </w:rPr>
      </w:pPr>
      <w:r w:rsidRPr="00437FEF">
        <w:rPr>
          <w:rFonts w:cstheme="minorHAnsi"/>
          <w:szCs w:val="21"/>
        </w:rPr>
        <w:t>Resolutions of the Fund Unitholders' meeting regarding amendments to the Fund Contract shall become effective only after they come into force and shall be announced in the Designated Media within two days of the effective date.</w:t>
      </w:r>
    </w:p>
    <w:p w14:paraId="3456B77A"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(II) Grounds for Termination of the Fund Contract</w:t>
      </w:r>
    </w:p>
    <w:p w14:paraId="7DC98601"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The Fund Contract shall be terminated upon completion of the required procedures under any of the following circumstances:</w:t>
      </w:r>
    </w:p>
    <w:p w14:paraId="3726C787" w14:textId="77777777" w:rsidR="00A97055" w:rsidRPr="00437FEF" w:rsidRDefault="00A97055">
      <w:pPr>
        <w:pStyle w:val="aff10"/>
        <w:numPr>
          <w:ilvl w:val="0"/>
          <w:numId w:val="21"/>
        </w:numPr>
        <w:spacing w:line="360" w:lineRule="auto"/>
        <w:rPr>
          <w:rFonts w:cstheme="minorHAnsi"/>
          <w:szCs w:val="21"/>
        </w:rPr>
      </w:pPr>
      <w:r w:rsidRPr="00437FEF">
        <w:rPr>
          <w:rFonts w:cstheme="minorHAnsi"/>
          <w:szCs w:val="21"/>
        </w:rPr>
        <w:t>A resolution to terminate the Fund Contract is passed at a Fund Unitholders' meeting;</w:t>
      </w:r>
    </w:p>
    <w:p w14:paraId="65C166EC" w14:textId="77777777" w:rsidR="00A97055" w:rsidRPr="00437FEF" w:rsidRDefault="00A97055">
      <w:pPr>
        <w:pStyle w:val="aff10"/>
        <w:numPr>
          <w:ilvl w:val="0"/>
          <w:numId w:val="21"/>
        </w:numPr>
        <w:spacing w:line="360" w:lineRule="auto"/>
        <w:rPr>
          <w:rFonts w:cstheme="minorHAnsi"/>
          <w:szCs w:val="21"/>
        </w:rPr>
      </w:pPr>
      <w:r w:rsidRPr="00437FEF">
        <w:rPr>
          <w:rFonts w:cstheme="minorHAnsi"/>
          <w:szCs w:val="21"/>
        </w:rPr>
        <w:t>The duties of the Fund Manager or the Fund Custodian are terminated, and no new Fund Manager or Custodian is appointed within 6 months;</w:t>
      </w:r>
    </w:p>
    <w:p w14:paraId="4796669E" w14:textId="77777777" w:rsidR="00A97055" w:rsidRPr="00437FEF" w:rsidRDefault="00A97055">
      <w:pPr>
        <w:pStyle w:val="aff10"/>
        <w:numPr>
          <w:ilvl w:val="0"/>
          <w:numId w:val="21"/>
        </w:numPr>
        <w:spacing w:line="360" w:lineRule="auto"/>
        <w:rPr>
          <w:rFonts w:cstheme="minorHAnsi"/>
          <w:szCs w:val="21"/>
        </w:rPr>
      </w:pPr>
      <w:r w:rsidRPr="00437FEF">
        <w:rPr>
          <w:rFonts w:cstheme="minorHAnsi"/>
          <w:szCs w:val="21"/>
        </w:rPr>
        <w:t>Other circumstances stipulated in the Fund Contract;</w:t>
      </w:r>
    </w:p>
    <w:p w14:paraId="6FEB910A" w14:textId="77777777" w:rsidR="00A97055" w:rsidRPr="00437FEF" w:rsidRDefault="00A97055">
      <w:pPr>
        <w:pStyle w:val="aff10"/>
        <w:numPr>
          <w:ilvl w:val="0"/>
          <w:numId w:val="21"/>
        </w:numPr>
        <w:spacing w:line="360" w:lineRule="auto"/>
        <w:rPr>
          <w:rFonts w:cstheme="minorHAnsi"/>
          <w:szCs w:val="21"/>
        </w:rPr>
      </w:pPr>
      <w:r w:rsidRPr="00437FEF">
        <w:rPr>
          <w:rFonts w:cstheme="minorHAnsi"/>
          <w:szCs w:val="21"/>
        </w:rPr>
        <w:t>Other circumstances stipulated by relevant laws and regulations and the CSRC.</w:t>
      </w:r>
    </w:p>
    <w:p w14:paraId="3B281E13"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(III) Liquidation of Fund Property</w:t>
      </w:r>
    </w:p>
    <w:p w14:paraId="0D16990B" w14:textId="77777777" w:rsidR="00A97055" w:rsidRPr="00437FEF" w:rsidRDefault="00A97055">
      <w:pPr>
        <w:pStyle w:val="aff10"/>
        <w:numPr>
          <w:ilvl w:val="0"/>
          <w:numId w:val="22"/>
        </w:numPr>
        <w:spacing w:line="360" w:lineRule="auto"/>
        <w:rPr>
          <w:rFonts w:cstheme="minorHAnsi"/>
          <w:szCs w:val="21"/>
        </w:rPr>
      </w:pPr>
      <w:r w:rsidRPr="00437FEF">
        <w:rPr>
          <w:rFonts w:cstheme="minorHAnsi"/>
          <w:szCs w:val="21"/>
        </w:rPr>
        <w:t>Fund Property Liquidation Team: A liquidation team shall be established within 30 Business Days from the date of occurrence of any event leading to the termination of the Fund Contract. The Fund Manager shall organise the Fund property liquidation team, and the liquidation shall be conducted under the supervision of the CSRC.</w:t>
      </w:r>
    </w:p>
    <w:p w14:paraId="36FA022E" w14:textId="77777777" w:rsidR="00A97055" w:rsidRPr="00437FEF" w:rsidRDefault="00A97055">
      <w:pPr>
        <w:pStyle w:val="aff10"/>
        <w:numPr>
          <w:ilvl w:val="0"/>
          <w:numId w:val="22"/>
        </w:numPr>
        <w:spacing w:line="360" w:lineRule="auto"/>
        <w:rPr>
          <w:rFonts w:cstheme="minorHAnsi"/>
          <w:szCs w:val="21"/>
        </w:rPr>
      </w:pPr>
      <w:r w:rsidRPr="00437FEF">
        <w:rPr>
          <w:rFonts w:cstheme="minorHAnsi"/>
          <w:szCs w:val="21"/>
        </w:rPr>
        <w:t xml:space="preserve">Composition of the Fund Property Liquidation Team: The Fund property liquidation team </w:t>
      </w:r>
      <w:r w:rsidRPr="00437FEF">
        <w:rPr>
          <w:rFonts w:cstheme="minorHAnsi"/>
          <w:szCs w:val="21"/>
        </w:rPr>
        <w:lastRenderedPageBreak/>
        <w:t>shall be composed of representatives from the Fund Manager, the Fund Custodian, a certified public accountant qualified to engage in securities-related business, a lawyer, and personnel designated by the CSRC. The Fund property liquidation team may employ necessary staff.</w:t>
      </w:r>
    </w:p>
    <w:p w14:paraId="3032679E" w14:textId="77777777" w:rsidR="00A97055" w:rsidRPr="00437FEF" w:rsidRDefault="00A97055">
      <w:pPr>
        <w:pStyle w:val="aff10"/>
        <w:numPr>
          <w:ilvl w:val="0"/>
          <w:numId w:val="22"/>
        </w:numPr>
        <w:spacing w:line="360" w:lineRule="auto"/>
        <w:rPr>
          <w:rFonts w:cstheme="minorHAnsi"/>
          <w:szCs w:val="21"/>
        </w:rPr>
      </w:pPr>
      <w:r w:rsidRPr="00437FEF">
        <w:rPr>
          <w:rFonts w:cstheme="minorHAnsi"/>
          <w:szCs w:val="21"/>
        </w:rPr>
        <w:t>Responsibilities of the Fund Property Liquidation Team: The Fund property liquidation team shall be responsible for the safekeeping, clearing, valuation, realisation, and distribution of the Fund property. The Fund property liquidation team may engage in necessary civil activities in accordance with the law.</w:t>
      </w:r>
    </w:p>
    <w:p w14:paraId="18BDE820" w14:textId="77777777" w:rsidR="00A97055" w:rsidRPr="00437FEF" w:rsidRDefault="00A97055">
      <w:pPr>
        <w:pStyle w:val="aff10"/>
        <w:numPr>
          <w:ilvl w:val="0"/>
          <w:numId w:val="22"/>
        </w:numPr>
        <w:spacing w:line="360" w:lineRule="auto"/>
        <w:rPr>
          <w:rFonts w:cstheme="minorHAnsi"/>
          <w:szCs w:val="21"/>
        </w:rPr>
      </w:pPr>
      <w:r w:rsidRPr="00437FEF">
        <w:rPr>
          <w:rFonts w:cstheme="minorHAnsi"/>
          <w:szCs w:val="21"/>
        </w:rPr>
        <w:t>Fund Property Liquidation Procedures:</w:t>
      </w:r>
      <w:r w:rsidRPr="00437FEF">
        <w:rPr>
          <w:rFonts w:cstheme="minorHAnsi"/>
          <w:szCs w:val="21"/>
        </w:rPr>
        <w:br/>
        <w:t>(1) When a situation requiring the termination of the Fund Contract arises, the Fund property liquidation team shall take over the Fund;</w:t>
      </w:r>
      <w:r w:rsidRPr="00437FEF">
        <w:rPr>
          <w:rFonts w:cstheme="minorHAnsi"/>
          <w:szCs w:val="21"/>
        </w:rPr>
        <w:br/>
        <w:t>(2) The Fund property liquidation team shall conduct a thorough review and confirmation of the Fund's property and liabilities;</w:t>
      </w:r>
      <w:r w:rsidRPr="00437FEF">
        <w:rPr>
          <w:rFonts w:cstheme="minorHAnsi"/>
          <w:szCs w:val="21"/>
        </w:rPr>
        <w:br/>
        <w:t>(3) The Fund property liquidation team shall conduct a valuation and realisation of the Fund property;</w:t>
      </w:r>
      <w:r w:rsidRPr="00437FEF">
        <w:rPr>
          <w:rFonts w:cstheme="minorHAnsi"/>
          <w:szCs w:val="21"/>
        </w:rPr>
        <w:br/>
        <w:t>(4) The Fund property liquidation team shall prepare a liquidation report;</w:t>
      </w:r>
      <w:r w:rsidRPr="00437FEF">
        <w:rPr>
          <w:rFonts w:cstheme="minorHAnsi"/>
          <w:szCs w:val="21"/>
        </w:rPr>
        <w:br/>
        <w:t>(5) The Fund property liquidation team shall engage an accounting firm to conduct an external audit of the liquidation report and a law firm to issue a legal opinion on the liquidation report;</w:t>
      </w:r>
      <w:r w:rsidRPr="00437FEF">
        <w:rPr>
          <w:rFonts w:cstheme="minorHAnsi"/>
          <w:szCs w:val="21"/>
        </w:rPr>
        <w:br/>
        <w:t>(6) The Fund property liquidation team shall file the liquidation report with the CSRC for record and make a public announcement;</w:t>
      </w:r>
      <w:r w:rsidRPr="00437FEF">
        <w:rPr>
          <w:rFonts w:cstheme="minorHAnsi"/>
          <w:szCs w:val="21"/>
        </w:rPr>
        <w:br/>
        <w:t>(7) The Fund property liquidation team shall distribute the remaining Fund property.</w:t>
      </w:r>
    </w:p>
    <w:p w14:paraId="487ED14A" w14:textId="77777777" w:rsidR="00A97055" w:rsidRPr="00437FEF" w:rsidRDefault="00A97055">
      <w:pPr>
        <w:pStyle w:val="aff10"/>
        <w:numPr>
          <w:ilvl w:val="0"/>
          <w:numId w:val="22"/>
        </w:numPr>
        <w:spacing w:line="360" w:lineRule="auto"/>
        <w:rPr>
          <w:rFonts w:cstheme="minorHAnsi"/>
          <w:szCs w:val="21"/>
        </w:rPr>
      </w:pPr>
      <w:r w:rsidRPr="00437FEF">
        <w:rPr>
          <w:rFonts w:cstheme="minorHAnsi"/>
          <w:szCs w:val="21"/>
        </w:rPr>
        <w:t>The liquidation period for the Fund property shall be six months. However, if the liquidation period needs to be extended due to restrictions on the liquidity of securities held by the Fund that prevent their timely realisation, the liquidation period shall be extended accordingly.</w:t>
      </w:r>
    </w:p>
    <w:p w14:paraId="442FF087"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(IV) Liquidation Expenses</w:t>
      </w:r>
    </w:p>
    <w:p w14:paraId="7E2B536A"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Liquidation expenses refer to all reasonable expenses incurred by the Fund property liquidation team during the process of liquidating the Fund. Liquidation expenses shall be paid out of the Fund property as a priority.</w:t>
      </w:r>
    </w:p>
    <w:p w14:paraId="5F2C0AAF"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lastRenderedPageBreak/>
        <w:t>(V) Distribution of Remaining Assets from Fund Property Liquidation</w:t>
      </w:r>
    </w:p>
    <w:p w14:paraId="37A2BB1C"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In accordance with the distribution plan for the liquidation of Fund property, all remaining assets after deducting liquidation expenses, paying any outstanding taxes, and settling any outstanding debts of the Fund shall be distributed to Fund Unitholders in proportion to their respective Fund unit holdings.</w:t>
      </w:r>
    </w:p>
    <w:p w14:paraId="78F0EB59"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(VI) Announcement of Fund Property Liquidation</w:t>
      </w:r>
    </w:p>
    <w:p w14:paraId="4D81AECA"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Any material event during the liquidation process shall be announced in a timely manner. The Fund property liquidation report shall be audited by an accounting firm and accompanied by a legal opinion issued by a law firm before filing with the CSRC and public announcement. The announcement of the Fund property liquidation shall be made by the Fund property liquidation team after the filing of the Fund property liquidation report with the CSRC.</w:t>
      </w:r>
    </w:p>
    <w:p w14:paraId="031B6629" w14:textId="77777777" w:rsidR="00A97055" w:rsidRPr="00437FEF" w:rsidRDefault="00A97055" w:rsidP="00A97055">
      <w:pPr>
        <w:pStyle w:val="aff10"/>
        <w:spacing w:line="360" w:lineRule="auto"/>
        <w:ind w:firstLine="420"/>
        <w:rPr>
          <w:rFonts w:cstheme="minorHAnsi"/>
          <w:szCs w:val="21"/>
        </w:rPr>
      </w:pPr>
      <w:r w:rsidRPr="00437FEF">
        <w:rPr>
          <w:rFonts w:cstheme="minorHAnsi"/>
          <w:szCs w:val="21"/>
        </w:rPr>
        <w:t>(VII) Retention of Fund Property Liquidation Books and Records</w:t>
      </w:r>
    </w:p>
    <w:p w14:paraId="1D8ACBD1" w14:textId="31BD57C7" w:rsidR="00AF5DC6" w:rsidRPr="00437FEF" w:rsidRDefault="00A97055" w:rsidP="00A97055">
      <w:pPr>
        <w:pStyle w:val="aff10"/>
        <w:spacing w:line="360" w:lineRule="auto"/>
        <w:ind w:firstLine="420"/>
        <w:rPr>
          <w:rFonts w:cstheme="minorHAnsi"/>
          <w:bCs/>
          <w:szCs w:val="21"/>
        </w:rPr>
      </w:pPr>
      <w:r w:rsidRPr="00437FEF">
        <w:rPr>
          <w:rFonts w:cstheme="minorHAnsi"/>
          <w:szCs w:val="21"/>
        </w:rPr>
        <w:t>The books, records, and related documents pe</w:t>
      </w:r>
      <w:r w:rsidRPr="00437FEF">
        <w:rPr>
          <w:rFonts w:cstheme="minorHAnsi"/>
          <w:bCs/>
          <w:szCs w:val="21"/>
        </w:rPr>
        <w:t>rtaining to the liquidation of the Fund property shall be retained by the Custodian for no less than 15 years.</w:t>
      </w:r>
    </w:p>
    <w:p w14:paraId="640F9F6E" w14:textId="33619147" w:rsidR="00AF5DC6" w:rsidRPr="00437FEF" w:rsidRDefault="006F2828" w:rsidP="00AF5DC6">
      <w:pPr>
        <w:pStyle w:val="1"/>
        <w:spacing w:before="0" w:after="0"/>
        <w:jc w:val="center"/>
        <w:rPr>
          <w:rFonts w:asciiTheme="minorHAnsi" w:hAnsiTheme="minorHAnsi" w:cstheme="minorHAnsi"/>
          <w:bCs/>
          <w:color w:val="auto"/>
          <w:kern w:val="44"/>
          <w:sz w:val="21"/>
          <w:szCs w:val="21"/>
        </w:rPr>
      </w:pPr>
      <w:bookmarkStart w:id="97" w:name="_Toc135729237"/>
      <w:bookmarkStart w:id="98" w:name="_Toc191284361"/>
      <w:r w:rsidRPr="00437FEF">
        <w:rPr>
          <w:rFonts w:asciiTheme="minorHAnsi" w:hAnsiTheme="minorHAnsi" w:cstheme="minorHAnsi"/>
          <w:bCs/>
          <w:color w:val="auto"/>
          <w:kern w:val="44"/>
          <w:sz w:val="21"/>
          <w:szCs w:val="21"/>
        </w:rPr>
        <w:t>XX. Excerpts from the Fund Contract</w:t>
      </w:r>
      <w:bookmarkEnd w:id="97"/>
      <w:bookmarkEnd w:id="98"/>
    </w:p>
    <w:p w14:paraId="46641FC5" w14:textId="24E62B54" w:rsidR="00AF5DC6" w:rsidRPr="00437FEF" w:rsidRDefault="006F2828" w:rsidP="00AF5DC6">
      <w:pPr>
        <w:pStyle w:val="aff10"/>
        <w:spacing w:line="360" w:lineRule="auto"/>
        <w:ind w:firstLine="420"/>
        <w:rPr>
          <w:rFonts w:cstheme="minorHAnsi"/>
          <w:bCs/>
          <w:szCs w:val="21"/>
        </w:rPr>
      </w:pPr>
      <w:r w:rsidRPr="00437FEF">
        <w:rPr>
          <w:rFonts w:cstheme="minorHAnsi"/>
          <w:bCs/>
          <w:szCs w:val="21"/>
        </w:rPr>
        <w:t>Please refer to Appendix I for excerpts from the Fund Contract.</w:t>
      </w:r>
    </w:p>
    <w:p w14:paraId="0A23961F" w14:textId="05D222D3" w:rsidR="00AF5DC6" w:rsidRPr="00437FEF" w:rsidRDefault="006F2828" w:rsidP="00AF5DC6">
      <w:pPr>
        <w:pStyle w:val="1"/>
        <w:spacing w:before="0" w:after="0"/>
        <w:jc w:val="center"/>
        <w:rPr>
          <w:rFonts w:asciiTheme="minorHAnsi" w:hAnsiTheme="minorHAnsi" w:cstheme="minorHAnsi"/>
          <w:bCs/>
          <w:color w:val="auto"/>
          <w:kern w:val="44"/>
          <w:sz w:val="21"/>
          <w:szCs w:val="21"/>
        </w:rPr>
      </w:pPr>
      <w:bookmarkStart w:id="99" w:name="_Toc135729238"/>
      <w:bookmarkStart w:id="100" w:name="_Toc191284362"/>
      <w:r w:rsidRPr="00437FEF">
        <w:rPr>
          <w:rFonts w:asciiTheme="minorHAnsi" w:hAnsiTheme="minorHAnsi" w:cstheme="minorHAnsi"/>
          <w:bCs/>
          <w:color w:val="auto"/>
          <w:kern w:val="44"/>
          <w:sz w:val="21"/>
          <w:szCs w:val="21"/>
        </w:rPr>
        <w:t>XXI. Excerpts from the Fund’s Custody Agreement</w:t>
      </w:r>
      <w:bookmarkEnd w:id="99"/>
      <w:bookmarkEnd w:id="100"/>
    </w:p>
    <w:p w14:paraId="1242D6AA" w14:textId="7CBDCAC0" w:rsidR="00AF5DC6" w:rsidRPr="00437FEF" w:rsidRDefault="006F2828" w:rsidP="00AF5DC6">
      <w:pPr>
        <w:pStyle w:val="aff10"/>
        <w:spacing w:line="360" w:lineRule="auto"/>
        <w:ind w:firstLine="420"/>
        <w:rPr>
          <w:rFonts w:cstheme="minorHAnsi"/>
          <w:bCs/>
          <w:szCs w:val="21"/>
        </w:rPr>
      </w:pPr>
      <w:r w:rsidRPr="00437FEF">
        <w:rPr>
          <w:rFonts w:cstheme="minorHAnsi"/>
          <w:bCs/>
          <w:szCs w:val="21"/>
        </w:rPr>
        <w:t xml:space="preserve">Please refer to Appendix II for excerpts from the Fund’s Custody Agreement. </w:t>
      </w:r>
    </w:p>
    <w:p w14:paraId="29320277" w14:textId="702EF8FE" w:rsidR="00AF5DC6" w:rsidRPr="00437FEF" w:rsidRDefault="00667D6F" w:rsidP="00AF5DC6">
      <w:pPr>
        <w:pStyle w:val="1"/>
        <w:spacing w:before="0" w:after="0"/>
        <w:jc w:val="center"/>
        <w:rPr>
          <w:rFonts w:asciiTheme="minorHAnsi" w:hAnsiTheme="minorHAnsi" w:cstheme="minorHAnsi"/>
          <w:bCs/>
          <w:color w:val="auto"/>
          <w:kern w:val="44"/>
          <w:sz w:val="21"/>
          <w:szCs w:val="21"/>
        </w:rPr>
      </w:pPr>
      <w:bookmarkStart w:id="101" w:name="_Toc135729239"/>
      <w:bookmarkStart w:id="102" w:name="_Toc191284363"/>
      <w:r w:rsidRPr="00437FEF">
        <w:rPr>
          <w:rFonts w:asciiTheme="minorHAnsi" w:hAnsiTheme="minorHAnsi" w:cstheme="minorHAnsi"/>
          <w:bCs/>
          <w:color w:val="auto"/>
          <w:kern w:val="44"/>
          <w:sz w:val="21"/>
          <w:szCs w:val="21"/>
        </w:rPr>
        <w:t>XXII. Services to Fund Unitholders</w:t>
      </w:r>
      <w:bookmarkEnd w:id="101"/>
      <w:bookmarkEnd w:id="102"/>
    </w:p>
    <w:p w14:paraId="3C9240BD" w14:textId="77777777" w:rsidR="00667D6F"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Services to Fund Unitholders are primarily provided by the Manager and Authorised Participants.</w:t>
      </w:r>
      <w:r w:rsidRPr="00437FEF">
        <w:rPr>
          <w:rFonts w:asciiTheme="minorHAnsi" w:hAnsiTheme="minorHAnsi" w:cstheme="minorHAnsi"/>
        </w:rPr>
        <w:br/>
        <w:t>The main services provided by the Manager are as follows:</w:t>
      </w:r>
    </w:p>
    <w:p w14:paraId="51CA775D" w14:textId="77777777" w:rsidR="00667D6F"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(I) Call Centre</w:t>
      </w:r>
    </w:p>
    <w:p w14:paraId="5F52096B" w14:textId="77777777" w:rsidR="00667D6F" w:rsidRPr="00437FEF" w:rsidRDefault="00667D6F">
      <w:pPr>
        <w:pStyle w:val="af1"/>
        <w:numPr>
          <w:ilvl w:val="0"/>
          <w:numId w:val="23"/>
        </w:numPr>
        <w:spacing w:line="360" w:lineRule="auto"/>
        <w:ind w:firstLineChars="200" w:firstLine="420"/>
        <w:rPr>
          <w:rFonts w:asciiTheme="minorHAnsi" w:hAnsiTheme="minorHAnsi" w:cstheme="minorHAnsi"/>
        </w:rPr>
      </w:pPr>
      <w:r w:rsidRPr="00437FEF">
        <w:rPr>
          <w:rFonts w:asciiTheme="minorHAnsi" w:hAnsiTheme="minorHAnsi" w:cstheme="minorHAnsi"/>
        </w:rPr>
        <w:t>Automated Voice Service</w:t>
      </w:r>
      <w:r w:rsidRPr="00437FEF">
        <w:rPr>
          <w:rFonts w:asciiTheme="minorHAnsi" w:hAnsiTheme="minorHAnsi" w:cstheme="minorHAnsi"/>
        </w:rPr>
        <w:br/>
        <w:t>A 24/7 automated voice service is available, allowing clients to inquire about the latest FAQs, NAV per Unit, and other information via telephone.</w:t>
      </w:r>
    </w:p>
    <w:p w14:paraId="69403785" w14:textId="77777777" w:rsidR="00667D6F" w:rsidRPr="00437FEF" w:rsidRDefault="00667D6F">
      <w:pPr>
        <w:pStyle w:val="af1"/>
        <w:numPr>
          <w:ilvl w:val="0"/>
          <w:numId w:val="23"/>
        </w:numPr>
        <w:spacing w:line="360" w:lineRule="auto"/>
        <w:ind w:firstLineChars="200" w:firstLine="420"/>
        <w:rPr>
          <w:rFonts w:asciiTheme="minorHAnsi" w:hAnsiTheme="minorHAnsi" w:cstheme="minorHAnsi"/>
        </w:rPr>
      </w:pPr>
      <w:r w:rsidRPr="00437FEF">
        <w:rPr>
          <w:rFonts w:asciiTheme="minorHAnsi" w:hAnsiTheme="minorHAnsi" w:cstheme="minorHAnsi"/>
        </w:rPr>
        <w:t>Human Telephone Service</w:t>
      </w:r>
      <w:r w:rsidRPr="00437FEF">
        <w:rPr>
          <w:rFonts w:asciiTheme="minorHAnsi" w:hAnsiTheme="minorHAnsi" w:cstheme="minorHAnsi"/>
        </w:rPr>
        <w:br/>
        <w:t>Human service is available 7 days a week. The service hours are from 8:30 to 21:00, Monday to Friday, and from 8:30 to 17:00 on weekends (Saturday and Sunday), excluding statutory holidays.</w:t>
      </w:r>
      <w:r w:rsidRPr="00437FEF">
        <w:rPr>
          <w:rFonts w:asciiTheme="minorHAnsi" w:hAnsiTheme="minorHAnsi" w:cstheme="minorHAnsi"/>
        </w:rPr>
        <w:br/>
      </w:r>
      <w:r w:rsidRPr="00437FEF">
        <w:rPr>
          <w:rFonts w:asciiTheme="minorHAnsi" w:hAnsiTheme="minorHAnsi" w:cstheme="minorHAnsi"/>
        </w:rPr>
        <w:lastRenderedPageBreak/>
        <w:t>Customer Service Telephone Number: 400-818-6666</w:t>
      </w:r>
      <w:r w:rsidRPr="00437FEF">
        <w:rPr>
          <w:rFonts w:asciiTheme="minorHAnsi" w:hAnsiTheme="minorHAnsi" w:cstheme="minorHAnsi"/>
        </w:rPr>
        <w:br/>
        <w:t>Customer Service Fax: 010-63136700</w:t>
      </w:r>
    </w:p>
    <w:p w14:paraId="5F9EC780" w14:textId="77777777" w:rsidR="00667D6F"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(II) Online Services</w:t>
      </w:r>
    </w:p>
    <w:p w14:paraId="69585FB3" w14:textId="77777777" w:rsidR="00667D6F"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Investors can access online services through various channels, including the Company's website, app, WeChat official account, and mini-program.</w:t>
      </w:r>
    </w:p>
    <w:p w14:paraId="7E5C4CEF" w14:textId="77777777" w:rsidR="00667D6F" w:rsidRPr="00437FEF" w:rsidRDefault="00667D6F">
      <w:pPr>
        <w:pStyle w:val="af1"/>
        <w:numPr>
          <w:ilvl w:val="0"/>
          <w:numId w:val="24"/>
        </w:numPr>
        <w:spacing w:line="360" w:lineRule="auto"/>
        <w:ind w:firstLineChars="200" w:firstLine="420"/>
        <w:rPr>
          <w:rFonts w:asciiTheme="minorHAnsi" w:hAnsiTheme="minorHAnsi" w:cstheme="minorHAnsi"/>
        </w:rPr>
      </w:pPr>
      <w:r w:rsidRPr="00437FEF">
        <w:rPr>
          <w:rFonts w:asciiTheme="minorHAnsi" w:hAnsiTheme="minorHAnsi" w:cstheme="minorHAnsi"/>
        </w:rPr>
        <w:t>Self-Service</w:t>
      </w:r>
      <w:r w:rsidRPr="00437FEF">
        <w:rPr>
          <w:rFonts w:asciiTheme="minorHAnsi" w:hAnsiTheme="minorHAnsi" w:cstheme="minorHAnsi"/>
        </w:rPr>
        <w:br/>
        <w:t>Online self-help customer service is available 24/7. Investors can access information on the latest FAQs, business rules, NAV per Unit, and more through this platform.</w:t>
      </w:r>
    </w:p>
    <w:p w14:paraId="36007725" w14:textId="77777777" w:rsidR="00667D6F" w:rsidRPr="00437FEF" w:rsidRDefault="00667D6F">
      <w:pPr>
        <w:pStyle w:val="af1"/>
        <w:numPr>
          <w:ilvl w:val="0"/>
          <w:numId w:val="24"/>
        </w:numPr>
        <w:spacing w:line="360" w:lineRule="auto"/>
        <w:ind w:firstLineChars="200" w:firstLine="420"/>
        <w:rPr>
          <w:rFonts w:asciiTheme="minorHAnsi" w:hAnsiTheme="minorHAnsi" w:cstheme="minorHAnsi"/>
        </w:rPr>
      </w:pPr>
      <w:r w:rsidRPr="00437FEF">
        <w:rPr>
          <w:rFonts w:asciiTheme="minorHAnsi" w:hAnsiTheme="minorHAnsi" w:cstheme="minorHAnsi"/>
        </w:rPr>
        <w:t>Human Service</w:t>
      </w:r>
      <w:r w:rsidRPr="00437FEF">
        <w:rPr>
          <w:rFonts w:asciiTheme="minorHAnsi" w:hAnsiTheme="minorHAnsi" w:cstheme="minorHAnsi"/>
        </w:rPr>
        <w:br/>
        <w:t>Online human customer service is available from 8:30 to 21:00, Monday to Friday, and from 8:30 to 17:00 on weekends (Saturday and Sunday), excluding statutory holidays.</w:t>
      </w:r>
    </w:p>
    <w:p w14:paraId="4AE785E8" w14:textId="77777777" w:rsidR="00667D6F" w:rsidRPr="00437FEF" w:rsidRDefault="00667D6F">
      <w:pPr>
        <w:pStyle w:val="af1"/>
        <w:numPr>
          <w:ilvl w:val="0"/>
          <w:numId w:val="24"/>
        </w:numPr>
        <w:spacing w:line="360" w:lineRule="auto"/>
        <w:ind w:firstLineChars="200" w:firstLine="420"/>
        <w:rPr>
          <w:rFonts w:asciiTheme="minorHAnsi" w:hAnsiTheme="minorHAnsi" w:cstheme="minorHAnsi"/>
        </w:rPr>
      </w:pPr>
      <w:r w:rsidRPr="00437FEF">
        <w:rPr>
          <w:rFonts w:asciiTheme="minorHAnsi" w:hAnsiTheme="minorHAnsi" w:cstheme="minorHAnsi"/>
        </w:rPr>
        <w:t>Information Services</w:t>
      </w:r>
      <w:r w:rsidRPr="00437FEF">
        <w:rPr>
          <w:rFonts w:asciiTheme="minorHAnsi" w:hAnsiTheme="minorHAnsi" w:cstheme="minorHAnsi"/>
        </w:rPr>
        <w:br/>
        <w:t>Investors can find various types of information about the Fund and the Manager through the Company's website, including legal documents of the Fund, the latest news of the Manager, hot topics, etc.</w:t>
      </w:r>
      <w:r w:rsidRPr="00437FEF">
        <w:rPr>
          <w:rFonts w:asciiTheme="minorHAnsi" w:hAnsiTheme="minorHAnsi" w:cstheme="minorHAnsi"/>
        </w:rPr>
        <w:br/>
        <w:t>Website: </w:t>
      </w:r>
      <w:hyperlink r:id="rId16" w:tgtFrame="_blank" w:history="1">
        <w:r w:rsidRPr="00437FEF">
          <w:rPr>
            <w:rStyle w:val="afa"/>
            <w:rFonts w:asciiTheme="minorHAnsi" w:hAnsiTheme="minorHAnsi" w:cstheme="minorHAnsi"/>
          </w:rPr>
          <w:t>www.ChinaAMC.com</w:t>
        </w:r>
      </w:hyperlink>
      <w:r w:rsidRPr="00437FEF">
        <w:rPr>
          <w:rFonts w:asciiTheme="minorHAnsi" w:hAnsiTheme="minorHAnsi" w:cstheme="minorHAnsi"/>
        </w:rPr>
        <w:br/>
        <w:t>Email: </w:t>
      </w:r>
      <w:hyperlink r:id="rId17" w:tgtFrame="_blank" w:history="1">
        <w:r w:rsidRPr="00437FEF">
          <w:rPr>
            <w:rStyle w:val="afa"/>
            <w:rFonts w:asciiTheme="minorHAnsi" w:hAnsiTheme="minorHAnsi" w:cstheme="minorHAnsi"/>
          </w:rPr>
          <w:t>service@ChinaAMC.com</w:t>
        </w:r>
      </w:hyperlink>
    </w:p>
    <w:p w14:paraId="2F08E95A" w14:textId="77777777" w:rsidR="00667D6F"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(III) Customer Complaints and Suggestions</w:t>
      </w:r>
    </w:p>
    <w:p w14:paraId="5D9067DA" w14:textId="2039A3BD" w:rsidR="00AF5DC6" w:rsidRPr="00437FEF" w:rsidRDefault="00667D6F" w:rsidP="00667D6F">
      <w:pPr>
        <w:pStyle w:val="af1"/>
        <w:spacing w:line="360" w:lineRule="auto"/>
        <w:ind w:firstLineChars="200" w:firstLine="420"/>
        <w:rPr>
          <w:rFonts w:asciiTheme="minorHAnsi" w:hAnsiTheme="minorHAnsi" w:cstheme="minorHAnsi"/>
        </w:rPr>
      </w:pPr>
      <w:r w:rsidRPr="00437FEF">
        <w:rPr>
          <w:rFonts w:asciiTheme="minorHAnsi" w:hAnsiTheme="minorHAnsi" w:cstheme="minorHAnsi"/>
        </w:rPr>
        <w:t>Investors may lodge complaints or suggestions regarding the services provided by the Manager through various channels provided by the Manager, including the call centre human telephone service, online customer service, letters, emails, and fax. Investors may also lodge complaints or suggestions regarding the services provided by Authorised Participants through their service hotlines</w:t>
      </w:r>
      <w:r w:rsidR="00AE340B" w:rsidRPr="00437FEF">
        <w:rPr>
          <w:rFonts w:asciiTheme="minorHAnsi" w:hAnsiTheme="minorHAnsi" w:cstheme="minorHAnsi"/>
        </w:rPr>
        <w:t>.</w:t>
      </w:r>
    </w:p>
    <w:p w14:paraId="07ED09D0" w14:textId="69945C6C" w:rsidR="00AF5DC6" w:rsidRPr="00437FEF" w:rsidRDefault="00C16EB0" w:rsidP="00AF5DC6">
      <w:pPr>
        <w:pStyle w:val="aff10"/>
        <w:keepNext/>
        <w:keepLines/>
        <w:spacing w:line="360" w:lineRule="auto"/>
        <w:ind w:firstLine="422"/>
        <w:jc w:val="center"/>
        <w:outlineLvl w:val="0"/>
        <w:rPr>
          <w:rFonts w:cstheme="minorHAnsi"/>
          <w:b/>
          <w:bCs/>
          <w:kern w:val="44"/>
          <w:szCs w:val="21"/>
        </w:rPr>
      </w:pPr>
      <w:bookmarkStart w:id="103" w:name="_Toc135729240"/>
      <w:bookmarkStart w:id="104" w:name="_Toc191284364"/>
      <w:r w:rsidRPr="00437FEF">
        <w:rPr>
          <w:rFonts w:cstheme="minorHAnsi"/>
          <w:b/>
          <w:kern w:val="44"/>
          <w:szCs w:val="21"/>
        </w:rPr>
        <w:t>XXIII. Other Disclosures</w:t>
      </w:r>
      <w:bookmarkEnd w:id="103"/>
      <w:bookmarkEnd w:id="104"/>
    </w:p>
    <w:p w14:paraId="6D2AE94A" w14:textId="4F171A68" w:rsidR="00AF5DC6" w:rsidRPr="00437FEF" w:rsidRDefault="00C16EB0" w:rsidP="005112C3">
      <w:pPr>
        <w:autoSpaceDE w:val="0"/>
        <w:autoSpaceDN w:val="0"/>
        <w:adjustRightInd w:val="0"/>
        <w:spacing w:line="360" w:lineRule="auto"/>
        <w:ind w:left="420"/>
        <w:rPr>
          <w:rFonts w:asciiTheme="minorHAnsi" w:hAnsiTheme="minorHAnsi" w:cstheme="minorHAnsi"/>
        </w:rPr>
      </w:pPr>
      <w:r w:rsidRPr="00437FEF">
        <w:rPr>
          <w:rFonts w:asciiTheme="minorHAnsi" w:hAnsiTheme="minorHAnsi" w:cstheme="minorHAnsi"/>
        </w:rPr>
        <w:t>(I) Announcement on 17 June 2023 by China Asset Management Co., Ltd. regarding investments by its funds in securities underwritten by related parties.</w:t>
      </w:r>
      <w:r w:rsidRPr="00437FEF">
        <w:rPr>
          <w:rFonts w:asciiTheme="minorHAnsi" w:hAnsiTheme="minorHAnsi" w:cstheme="minorHAnsi"/>
        </w:rPr>
        <w:br/>
        <w:t>(II) Announcement on 21 June 2023 by China Asset Management Co., Ltd. regarding investments by its funds in securities underwritten by related parties.</w:t>
      </w:r>
      <w:r w:rsidRPr="00437FEF">
        <w:rPr>
          <w:rFonts w:asciiTheme="minorHAnsi" w:hAnsiTheme="minorHAnsi" w:cstheme="minorHAnsi"/>
        </w:rPr>
        <w:br/>
        <w:t>(III) Announcement on 1 July 2023 by China Asset Management Co., Ltd. regarding investments by its funds in securities underwritten by related parties.</w:t>
      </w:r>
      <w:r w:rsidRPr="00437FEF">
        <w:rPr>
          <w:rFonts w:asciiTheme="minorHAnsi" w:hAnsiTheme="minorHAnsi" w:cstheme="minorHAnsi"/>
        </w:rPr>
        <w:br/>
      </w:r>
      <w:r w:rsidRPr="00437FEF">
        <w:rPr>
          <w:rFonts w:asciiTheme="minorHAnsi" w:hAnsiTheme="minorHAnsi" w:cstheme="minorHAnsi"/>
        </w:rPr>
        <w:lastRenderedPageBreak/>
        <w:t>(IV) Announcement on 14 July 2023 by China Asset Management Co., Ltd. regarding investments by its funds in securities underwritten by related parties.</w:t>
      </w:r>
      <w:r w:rsidRPr="00437FEF">
        <w:rPr>
          <w:rFonts w:asciiTheme="minorHAnsi" w:hAnsiTheme="minorHAnsi" w:cstheme="minorHAnsi"/>
        </w:rPr>
        <w:br/>
        <w:t>(V) Announcement on 19 July 2023 by China Asset Management Co., Ltd. regarding investments by its funds in securities underwritten by related parties.</w:t>
      </w:r>
      <w:r w:rsidRPr="00437FEF">
        <w:rPr>
          <w:rFonts w:asciiTheme="minorHAnsi" w:hAnsiTheme="minorHAnsi" w:cstheme="minorHAnsi"/>
        </w:rPr>
        <w:br/>
        <w:t>(VI) Announcement on 20 July 2023 by China Asset Management Co., Ltd. regarding the establishment of the Wuhan Branch.</w:t>
      </w:r>
      <w:r w:rsidRPr="00437FEF">
        <w:rPr>
          <w:rFonts w:asciiTheme="minorHAnsi" w:hAnsiTheme="minorHAnsi" w:cstheme="minorHAnsi"/>
        </w:rPr>
        <w:br/>
        <w:t>(VII) ChinaAMC CSI Artificial Intelligence Thematic Index Exchange Traded Fund 2023 Second Quarterly Report released on 20 July 2023.</w:t>
      </w:r>
      <w:r w:rsidRPr="00437FEF">
        <w:rPr>
          <w:rFonts w:asciiTheme="minorHAnsi" w:hAnsiTheme="minorHAnsi" w:cstheme="minorHAnsi"/>
        </w:rPr>
        <w:br/>
        <w:t>(VIII) Announcement on 26 July 2023 by China Asset Management Co., Ltd. regarding the establishment of the Shenyang Branch.</w:t>
      </w:r>
      <w:r w:rsidRPr="00437FEF">
        <w:rPr>
          <w:rFonts w:asciiTheme="minorHAnsi" w:hAnsiTheme="minorHAnsi" w:cstheme="minorHAnsi"/>
        </w:rPr>
        <w:br/>
        <w:t>(IX) Announcement on 26 July 2023 by China Asset Management Co., Ltd. regarding investments by its funds in securities underwritten by related parties.</w:t>
      </w:r>
      <w:r w:rsidRPr="00437FEF">
        <w:rPr>
          <w:rFonts w:asciiTheme="minorHAnsi" w:hAnsiTheme="minorHAnsi" w:cstheme="minorHAnsi"/>
        </w:rPr>
        <w:br/>
        <w:t>(X) Announcement on 3 August 2023 by China Asset Management Co., Ltd. regarding investments by its funds in securities underwritten by related parties.</w:t>
      </w:r>
      <w:r w:rsidRPr="00437FEF">
        <w:rPr>
          <w:rFonts w:asciiTheme="minorHAnsi" w:hAnsiTheme="minorHAnsi" w:cstheme="minorHAnsi"/>
        </w:rPr>
        <w:br/>
        <w:t>(XI) ChinaAMC CSI Artificial Intelligence Thematic Index Exchange Traded Fund 2023 Semi-Annual Report released on 30 August 2023.</w:t>
      </w:r>
      <w:r w:rsidRPr="00437FEF">
        <w:rPr>
          <w:rFonts w:asciiTheme="minorHAnsi" w:hAnsiTheme="minorHAnsi" w:cstheme="minorHAnsi"/>
        </w:rPr>
        <w:br/>
        <w:t>(XII) Announcement on 27 September 2023 by China Asset Management Co., Ltd. regarding the change of business premises of the Hangzhou Branch.</w:t>
      </w:r>
      <w:r w:rsidRPr="00437FEF">
        <w:rPr>
          <w:rFonts w:asciiTheme="minorHAnsi" w:hAnsiTheme="minorHAnsi" w:cstheme="minorHAnsi"/>
        </w:rPr>
        <w:br/>
        <w:t>(XIII) Announcement on 28 September 2023 by China Asset Management Co., Ltd. regarding investments by its funds in securities underwritten by related parties.</w:t>
      </w:r>
      <w:r w:rsidRPr="00437FEF">
        <w:rPr>
          <w:rFonts w:asciiTheme="minorHAnsi" w:hAnsiTheme="minorHAnsi" w:cstheme="minorHAnsi"/>
        </w:rPr>
        <w:br/>
        <w:t>(XIV) Announcement on 11 October 2023 by China Asset Management Co., Ltd. regarding investments by its funds in securities underwritten by related parties.</w:t>
      </w:r>
      <w:r w:rsidRPr="00437FEF">
        <w:rPr>
          <w:rFonts w:asciiTheme="minorHAnsi" w:hAnsiTheme="minorHAnsi" w:cstheme="minorHAnsi"/>
        </w:rPr>
        <w:br/>
        <w:t>(XV) Announcement on 12 October 2023 by China Asset Management Co., Ltd. regarding the establishment of China Equity Investment Fund Management (Beijing) Co., Ltd.</w:t>
      </w:r>
      <w:r w:rsidRPr="00437FEF">
        <w:rPr>
          <w:rFonts w:asciiTheme="minorHAnsi" w:hAnsiTheme="minorHAnsi" w:cstheme="minorHAnsi"/>
        </w:rPr>
        <w:br/>
        <w:t>(XVI) ChinaAMC CSI Artificial Intelligence Thematic Index Exchange Traded Fund 2023 Third Quarterly Report released on 24 October 2023.</w:t>
      </w:r>
      <w:r w:rsidRPr="00437FEF">
        <w:rPr>
          <w:rFonts w:asciiTheme="minorHAnsi" w:hAnsiTheme="minorHAnsi" w:cstheme="minorHAnsi"/>
        </w:rPr>
        <w:br/>
        <w:t>(XVII) Announcement on 16 December 2023 by China Asset Management Co., Ltd. regarding investments by its funds in securities underwritten by related parties.</w:t>
      </w:r>
      <w:r w:rsidRPr="00437FEF">
        <w:rPr>
          <w:rFonts w:asciiTheme="minorHAnsi" w:hAnsiTheme="minorHAnsi" w:cstheme="minorHAnsi"/>
        </w:rPr>
        <w:br/>
        <w:t>(XVIII) ChinaAMC CSI Artificial Intelligence Thematic Index Exchange Traded Fund 2023 Fourth Quarterly Report released on 19 January 2024.</w:t>
      </w:r>
      <w:r w:rsidRPr="00437FEF">
        <w:rPr>
          <w:rFonts w:asciiTheme="minorHAnsi" w:hAnsiTheme="minorHAnsi" w:cstheme="minorHAnsi"/>
        </w:rPr>
        <w:br/>
      </w:r>
      <w:r w:rsidRPr="00437FEF">
        <w:rPr>
          <w:rFonts w:asciiTheme="minorHAnsi" w:hAnsiTheme="minorHAnsi" w:cstheme="minorHAnsi"/>
        </w:rPr>
        <w:lastRenderedPageBreak/>
        <w:t>(XIX) Announcement on 3 February 2024 by China Asset Management Co., Ltd. regarding investments by its funds in securities underwritten by related parties.</w:t>
      </w:r>
      <w:r w:rsidRPr="00437FEF">
        <w:rPr>
          <w:rFonts w:asciiTheme="minorHAnsi" w:hAnsiTheme="minorHAnsi" w:cstheme="minorHAnsi"/>
        </w:rPr>
        <w:br/>
        <w:t>(XX) Announcement on 21 March 2024 by China Asset Management Co., Ltd. regarding investments by its funds in securities underwritten by related parties.</w:t>
      </w:r>
      <w:r w:rsidRPr="00437FEF">
        <w:rPr>
          <w:rFonts w:asciiTheme="minorHAnsi" w:hAnsiTheme="minorHAnsi" w:cstheme="minorHAnsi"/>
        </w:rPr>
        <w:br/>
        <w:t>(XXI) ChinaAMC CSI Artificial Intelligence Thematic Index Exchange Traded Fund 2023 Annual Report released on 28 March 2024.</w:t>
      </w:r>
      <w:r w:rsidRPr="00437FEF">
        <w:rPr>
          <w:rFonts w:asciiTheme="minorHAnsi" w:hAnsiTheme="minorHAnsi" w:cstheme="minorHAnsi"/>
        </w:rPr>
        <w:br/>
        <w:t>(XXII) ChinaAMC CSI Artificial Intelligence Thematic Index Exchange Traded Fund 2024 First Quarterly Report released on 19 April 2024.</w:t>
      </w:r>
    </w:p>
    <w:p w14:paraId="22449AD2" w14:textId="6D56BD36" w:rsidR="00AF5DC6" w:rsidRPr="00437FEF" w:rsidRDefault="0049388C" w:rsidP="00AF5DC6">
      <w:pPr>
        <w:pStyle w:val="1"/>
        <w:spacing w:before="0" w:after="0"/>
        <w:jc w:val="center"/>
        <w:rPr>
          <w:rFonts w:asciiTheme="minorHAnsi" w:hAnsiTheme="minorHAnsi" w:cstheme="minorHAnsi"/>
          <w:bCs/>
          <w:color w:val="auto"/>
          <w:sz w:val="21"/>
          <w:szCs w:val="21"/>
        </w:rPr>
      </w:pPr>
      <w:bookmarkStart w:id="105" w:name="_Toc135729241"/>
      <w:bookmarkStart w:id="106" w:name="_Toc191284365"/>
      <w:r w:rsidRPr="00437FEF">
        <w:rPr>
          <w:rFonts w:asciiTheme="minorHAnsi" w:hAnsiTheme="minorHAnsi" w:cstheme="minorHAnsi"/>
          <w:bCs/>
          <w:color w:val="auto"/>
          <w:sz w:val="21"/>
          <w:szCs w:val="21"/>
        </w:rPr>
        <w:t>XXIV. Availability and Inspection of the Prospectus</w:t>
      </w:r>
      <w:bookmarkEnd w:id="105"/>
      <w:bookmarkEnd w:id="106"/>
    </w:p>
    <w:p w14:paraId="3CF42329" w14:textId="7D00452A" w:rsidR="00AF5DC6" w:rsidRPr="00437FEF" w:rsidRDefault="0049388C" w:rsidP="00AF5DC6">
      <w:pPr>
        <w:pStyle w:val="aff10"/>
        <w:autoSpaceDE w:val="0"/>
        <w:autoSpaceDN w:val="0"/>
        <w:adjustRightInd w:val="0"/>
        <w:spacing w:line="360" w:lineRule="auto"/>
        <w:ind w:firstLine="420"/>
        <w:rPr>
          <w:rFonts w:cstheme="minorHAnsi"/>
          <w:szCs w:val="21"/>
        </w:rPr>
      </w:pPr>
      <w:r w:rsidRPr="00437FEF">
        <w:rPr>
          <w:rFonts w:cstheme="minorHAnsi"/>
          <w:szCs w:val="21"/>
          <w:lang w:val="en-GB"/>
        </w:rPr>
        <w:t>After the publication of the Prospectus, it will be made available at the premises of the Manager, the Custodian, the Fund Sales Institutions, and the stock exchange where the Fund is listed. Investors may inspect the Prospectus free of charge. Investors may also obtain a copy of the document within a reasonable period after paying the cost of production.</w:t>
      </w:r>
    </w:p>
    <w:p w14:paraId="7CF5B08F" w14:textId="1F4622DA" w:rsidR="00AF5DC6" w:rsidRPr="00437FEF" w:rsidRDefault="007E58FF" w:rsidP="00AF5DC6">
      <w:pPr>
        <w:pStyle w:val="1"/>
        <w:spacing w:before="0" w:after="0"/>
        <w:jc w:val="center"/>
        <w:rPr>
          <w:rFonts w:asciiTheme="minorHAnsi" w:hAnsiTheme="minorHAnsi" w:cstheme="minorHAnsi"/>
          <w:bCs/>
          <w:color w:val="auto"/>
          <w:sz w:val="21"/>
          <w:szCs w:val="21"/>
        </w:rPr>
      </w:pPr>
      <w:bookmarkStart w:id="107" w:name="_Toc135729242"/>
      <w:bookmarkStart w:id="108" w:name="_Toc191284366"/>
      <w:r w:rsidRPr="00437FEF">
        <w:rPr>
          <w:rFonts w:asciiTheme="minorHAnsi" w:hAnsiTheme="minorHAnsi" w:cstheme="minorHAnsi"/>
          <w:bCs/>
          <w:color w:val="auto"/>
          <w:sz w:val="21"/>
          <w:szCs w:val="21"/>
        </w:rPr>
        <w:t>XXV. Documents Available for Inspection</w:t>
      </w:r>
      <w:bookmarkEnd w:id="107"/>
      <w:bookmarkEnd w:id="108"/>
    </w:p>
    <w:p w14:paraId="5249AA10" w14:textId="77777777" w:rsidR="007E58FF" w:rsidRPr="00437FEF" w:rsidRDefault="007E58FF" w:rsidP="007E58FF">
      <w:pPr>
        <w:pStyle w:val="aff10"/>
        <w:spacing w:line="360" w:lineRule="auto"/>
        <w:ind w:firstLine="420"/>
        <w:rPr>
          <w:rFonts w:cstheme="minorHAnsi"/>
          <w:szCs w:val="21"/>
        </w:rPr>
      </w:pPr>
      <w:r w:rsidRPr="00437FEF">
        <w:rPr>
          <w:rFonts w:cstheme="minorHAnsi"/>
          <w:szCs w:val="21"/>
        </w:rPr>
        <w:t>(I) List of Documents Available for Inspection</w:t>
      </w:r>
    </w:p>
    <w:p w14:paraId="6F0E1774"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Approval from the CSRC on the Registration of the ChinaAMC CSI Artificial Intelligence Thematic Index Exchange Traded Fund.</w:t>
      </w:r>
    </w:p>
    <w:p w14:paraId="0AA6AFB6"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Fund Contract of ChinaAMC CSI Artificial Intelligence Thematic Index Exchange Traded Fund.</w:t>
      </w:r>
    </w:p>
    <w:p w14:paraId="37AF8241"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Custody Agreement of ChinaAMC CSI Artificial Intelligence Thematic Index Exchange Traded Fund.</w:t>
      </w:r>
    </w:p>
    <w:p w14:paraId="6324C6BC"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Legal Opinion.</w:t>
      </w:r>
    </w:p>
    <w:p w14:paraId="14E9134F"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Business license and operating license of the Manager.</w:t>
      </w:r>
    </w:p>
    <w:p w14:paraId="4C967E96" w14:textId="77777777" w:rsidR="007E58FF" w:rsidRPr="00437FEF" w:rsidRDefault="007E58FF">
      <w:pPr>
        <w:pStyle w:val="aff10"/>
        <w:numPr>
          <w:ilvl w:val="0"/>
          <w:numId w:val="25"/>
        </w:numPr>
        <w:spacing w:line="360" w:lineRule="auto"/>
        <w:rPr>
          <w:rFonts w:cstheme="minorHAnsi"/>
          <w:szCs w:val="21"/>
        </w:rPr>
      </w:pPr>
      <w:r w:rsidRPr="00437FEF">
        <w:rPr>
          <w:rFonts w:cstheme="minorHAnsi"/>
          <w:szCs w:val="21"/>
        </w:rPr>
        <w:t>Business license and operating license of the Custodian.</w:t>
      </w:r>
    </w:p>
    <w:p w14:paraId="448325DF" w14:textId="77777777" w:rsidR="007E58FF" w:rsidRPr="00437FEF" w:rsidRDefault="007E58FF" w:rsidP="007E58FF">
      <w:pPr>
        <w:pStyle w:val="aff10"/>
        <w:spacing w:line="360" w:lineRule="auto"/>
        <w:ind w:firstLine="420"/>
        <w:rPr>
          <w:rFonts w:cstheme="minorHAnsi"/>
          <w:szCs w:val="21"/>
        </w:rPr>
      </w:pPr>
      <w:r w:rsidRPr="00437FEF">
        <w:rPr>
          <w:rFonts w:cstheme="minorHAnsi"/>
          <w:szCs w:val="21"/>
        </w:rPr>
        <w:t>(II) Location of Inspection</w:t>
      </w:r>
      <w:r w:rsidRPr="00437FEF">
        <w:rPr>
          <w:rFonts w:cstheme="minorHAnsi"/>
          <w:szCs w:val="21"/>
        </w:rPr>
        <w:br/>
        <w:t>The documents available for inspection are kept at the premises of the Manager and/or the Custodian.</w:t>
      </w:r>
    </w:p>
    <w:p w14:paraId="7650ACA2" w14:textId="77777777" w:rsidR="007E58FF" w:rsidRPr="00437FEF" w:rsidRDefault="007E58FF" w:rsidP="007E58FF">
      <w:pPr>
        <w:pStyle w:val="aff10"/>
        <w:spacing w:line="360" w:lineRule="auto"/>
        <w:ind w:firstLine="420"/>
        <w:rPr>
          <w:rFonts w:cstheme="minorHAnsi"/>
          <w:szCs w:val="21"/>
        </w:rPr>
      </w:pPr>
      <w:r w:rsidRPr="00437FEF">
        <w:rPr>
          <w:rFonts w:cstheme="minorHAnsi"/>
          <w:szCs w:val="21"/>
        </w:rPr>
        <w:t>(III) Methods of Inspection</w:t>
      </w:r>
      <w:r w:rsidRPr="00437FEF">
        <w:rPr>
          <w:rFonts w:cstheme="minorHAnsi"/>
          <w:szCs w:val="21"/>
        </w:rPr>
        <w:br/>
        <w:t xml:space="preserve">Investors may inspect the documents available for inspection free of charge during business hours. Copies or duplicates of the documents available for inspection may be obtained within a </w:t>
      </w:r>
      <w:r w:rsidRPr="00437FEF">
        <w:rPr>
          <w:rFonts w:cstheme="minorHAnsi"/>
          <w:szCs w:val="21"/>
        </w:rPr>
        <w:lastRenderedPageBreak/>
        <w:t>reasonable time upon payment of a copying fee.</w:t>
      </w:r>
    </w:p>
    <w:p w14:paraId="0FFBADC7" w14:textId="77777777" w:rsidR="007E58FF" w:rsidRPr="00437FEF" w:rsidRDefault="007E58FF" w:rsidP="007E58FF">
      <w:pPr>
        <w:pStyle w:val="aff10"/>
        <w:spacing w:line="360" w:lineRule="auto"/>
        <w:ind w:firstLine="420"/>
        <w:jc w:val="right"/>
        <w:rPr>
          <w:rFonts w:cstheme="minorHAnsi"/>
          <w:szCs w:val="21"/>
        </w:rPr>
      </w:pPr>
      <w:r w:rsidRPr="00437FEF">
        <w:rPr>
          <w:rFonts w:cstheme="minorHAnsi"/>
          <w:szCs w:val="21"/>
        </w:rPr>
        <w:t>China Asset Management Co., Ltd.</w:t>
      </w:r>
      <w:r w:rsidRPr="00437FEF">
        <w:rPr>
          <w:rFonts w:cstheme="minorHAnsi"/>
          <w:szCs w:val="21"/>
        </w:rPr>
        <w:br/>
        <w:t>31 May 2024</w:t>
      </w:r>
    </w:p>
    <w:p w14:paraId="7CCD39AE" w14:textId="088D85EB" w:rsidR="00AF5DC6" w:rsidRPr="00437FEF" w:rsidRDefault="00AF5DC6" w:rsidP="00AF5DC6">
      <w:pPr>
        <w:pStyle w:val="aff10"/>
        <w:spacing w:line="360" w:lineRule="auto"/>
        <w:ind w:firstLine="420"/>
        <w:jc w:val="right"/>
        <w:rPr>
          <w:rFonts w:cstheme="minorHAnsi"/>
        </w:rPr>
      </w:pPr>
    </w:p>
    <w:p w14:paraId="682ABB00" w14:textId="77777777" w:rsidR="00AF5DC6" w:rsidRPr="00437FEF" w:rsidRDefault="00AF5DC6" w:rsidP="00AF5DC6">
      <w:pPr>
        <w:pStyle w:val="aff10"/>
        <w:spacing w:line="360" w:lineRule="auto"/>
        <w:ind w:firstLine="420"/>
        <w:jc w:val="right"/>
        <w:rPr>
          <w:rFonts w:cstheme="minorHAnsi"/>
          <w:szCs w:val="21"/>
        </w:rPr>
      </w:pPr>
    </w:p>
    <w:p w14:paraId="4A54D354" w14:textId="77777777" w:rsidR="00AF5DC6" w:rsidRPr="00437FEF" w:rsidRDefault="00AF5DC6" w:rsidP="00AF5DC6">
      <w:pPr>
        <w:pStyle w:val="aff10"/>
        <w:spacing w:line="360" w:lineRule="auto"/>
        <w:ind w:firstLine="420"/>
        <w:jc w:val="right"/>
        <w:rPr>
          <w:rFonts w:cstheme="minorHAnsi"/>
          <w:szCs w:val="21"/>
        </w:rPr>
      </w:pPr>
      <w:r w:rsidRPr="00437FEF">
        <w:rPr>
          <w:rFonts w:cstheme="minorHAnsi"/>
          <w:szCs w:val="21"/>
        </w:rPr>
        <w:br w:type="page"/>
      </w:r>
    </w:p>
    <w:p w14:paraId="333C1FAC" w14:textId="3C683046" w:rsidR="00AF5DC6" w:rsidRPr="00437FEF" w:rsidRDefault="00DF71D4" w:rsidP="00AF5DC6">
      <w:pPr>
        <w:pStyle w:val="1"/>
        <w:spacing w:before="0" w:after="0"/>
        <w:jc w:val="center"/>
        <w:rPr>
          <w:rFonts w:asciiTheme="minorHAnsi" w:hAnsiTheme="minorHAnsi" w:cstheme="minorHAnsi"/>
          <w:bCs/>
          <w:color w:val="auto"/>
          <w:sz w:val="21"/>
          <w:szCs w:val="21"/>
        </w:rPr>
      </w:pPr>
      <w:bookmarkStart w:id="109" w:name="_Toc135729243"/>
      <w:bookmarkStart w:id="110" w:name="_Toc191284367"/>
      <w:r w:rsidRPr="00437FEF">
        <w:rPr>
          <w:rFonts w:asciiTheme="minorHAnsi" w:hAnsiTheme="minorHAnsi" w:cstheme="minorHAnsi"/>
          <w:bCs/>
          <w:color w:val="auto"/>
          <w:sz w:val="21"/>
          <w:szCs w:val="21"/>
        </w:rPr>
        <w:lastRenderedPageBreak/>
        <w:t>Appendix I: Excerpts from the Fund Contract</w:t>
      </w:r>
      <w:bookmarkEnd w:id="109"/>
      <w:bookmarkEnd w:id="110"/>
    </w:p>
    <w:p w14:paraId="2497E161" w14:textId="74190DA4" w:rsidR="00AF5DC6" w:rsidRPr="00437FEF" w:rsidRDefault="00DF71D4" w:rsidP="00AF5DC6">
      <w:pPr>
        <w:pStyle w:val="2"/>
        <w:spacing w:before="0" w:after="0" w:line="360" w:lineRule="auto"/>
        <w:jc w:val="center"/>
        <w:rPr>
          <w:rFonts w:asciiTheme="minorHAnsi" w:eastAsiaTheme="minorEastAsia" w:hAnsiTheme="minorHAnsi" w:cstheme="minorHAnsi"/>
          <w:b w:val="0"/>
          <w:bCs w:val="0"/>
          <w:sz w:val="21"/>
          <w:szCs w:val="21"/>
        </w:rPr>
      </w:pPr>
      <w:r w:rsidRPr="00437FEF">
        <w:rPr>
          <w:rFonts w:asciiTheme="minorHAnsi" w:eastAsiaTheme="minorEastAsia" w:hAnsiTheme="minorHAnsi" w:cstheme="minorHAnsi"/>
          <w:sz w:val="21"/>
          <w:szCs w:val="21"/>
        </w:rPr>
        <w:t>Part I: Rights and Obligations of the Parties to the Fund Contract</w:t>
      </w:r>
    </w:p>
    <w:p w14:paraId="01643D67" w14:textId="77777777" w:rsidR="00DF71D4" w:rsidRPr="00437FEF" w:rsidRDefault="00DF71D4" w:rsidP="00DF71D4">
      <w:pPr>
        <w:pStyle w:val="aff10"/>
        <w:spacing w:line="360" w:lineRule="auto"/>
        <w:ind w:firstLine="420"/>
        <w:rPr>
          <w:rFonts w:cstheme="minorHAnsi"/>
          <w:b/>
          <w:bCs/>
          <w:szCs w:val="21"/>
        </w:rPr>
      </w:pPr>
      <w:r w:rsidRPr="00437FEF">
        <w:rPr>
          <w:rFonts w:cstheme="minorHAnsi"/>
          <w:b/>
          <w:bCs/>
          <w:szCs w:val="21"/>
        </w:rPr>
        <w:t>I. The Manager</w:t>
      </w:r>
    </w:p>
    <w:p w14:paraId="7D9441C6" w14:textId="77777777" w:rsidR="00DF71D4" w:rsidRPr="00437FEF" w:rsidRDefault="00DF71D4" w:rsidP="00DF71D4">
      <w:pPr>
        <w:pStyle w:val="aff10"/>
        <w:spacing w:line="360" w:lineRule="auto"/>
        <w:ind w:firstLine="420"/>
        <w:rPr>
          <w:rFonts w:cstheme="minorHAnsi"/>
          <w:b/>
          <w:bCs/>
          <w:szCs w:val="21"/>
        </w:rPr>
      </w:pPr>
      <w:r w:rsidRPr="00437FEF">
        <w:rPr>
          <w:rFonts w:cstheme="minorHAnsi"/>
          <w:b/>
          <w:bCs/>
          <w:szCs w:val="21"/>
        </w:rPr>
        <w:t>(I) Manager Information</w:t>
      </w:r>
    </w:p>
    <w:p w14:paraId="3BAC5353" w14:textId="77777777" w:rsidR="00DF71D4" w:rsidRPr="00437FEF" w:rsidRDefault="00DF71D4" w:rsidP="00DF71D4">
      <w:pPr>
        <w:pStyle w:val="aff10"/>
        <w:spacing w:line="360" w:lineRule="auto"/>
        <w:ind w:firstLine="420"/>
        <w:rPr>
          <w:rFonts w:cstheme="minorHAnsi"/>
          <w:bCs/>
          <w:szCs w:val="21"/>
        </w:rPr>
      </w:pPr>
      <w:r w:rsidRPr="00437FEF">
        <w:rPr>
          <w:rFonts w:cstheme="minorHAnsi"/>
          <w:bCs/>
          <w:szCs w:val="21"/>
        </w:rPr>
        <w:t>Name: China Asset Management Co., Ltd.</w:t>
      </w:r>
      <w:r w:rsidRPr="00437FEF">
        <w:rPr>
          <w:rFonts w:cstheme="minorHAnsi"/>
          <w:bCs/>
          <w:szCs w:val="21"/>
        </w:rPr>
        <w:br/>
        <w:t>Domicile: Compound A3, Anqing Street, Shunyi District, Beijing</w:t>
      </w:r>
      <w:r w:rsidRPr="00437FEF">
        <w:rPr>
          <w:rFonts w:cstheme="minorHAnsi"/>
          <w:bCs/>
          <w:szCs w:val="21"/>
        </w:rPr>
        <w:br/>
        <w:t>Legal Representative: YANG Minghui</w:t>
      </w:r>
      <w:r w:rsidRPr="00437FEF">
        <w:rPr>
          <w:rFonts w:cstheme="minorHAnsi"/>
          <w:bCs/>
          <w:szCs w:val="21"/>
        </w:rPr>
        <w:br/>
        <w:t>Date of Establishment: 9 April 1998</w:t>
      </w:r>
      <w:r w:rsidRPr="00437FEF">
        <w:rPr>
          <w:rFonts w:cstheme="minorHAnsi"/>
          <w:bCs/>
          <w:szCs w:val="21"/>
        </w:rPr>
        <w:br/>
        <w:t>Approving Authority and Approval Document Number: CSRC ZHENG JIAN JI ZI [1998] No. 16</w:t>
      </w:r>
      <w:r w:rsidRPr="00437FEF">
        <w:rPr>
          <w:rFonts w:cstheme="minorHAnsi"/>
          <w:bCs/>
          <w:szCs w:val="21"/>
        </w:rPr>
        <w:br/>
        <w:t>Type of Organisation: Limited liability company</w:t>
      </w:r>
      <w:r w:rsidRPr="00437FEF">
        <w:rPr>
          <w:rFonts w:cstheme="minorHAnsi"/>
          <w:bCs/>
          <w:szCs w:val="21"/>
        </w:rPr>
        <w:br/>
        <w:t>Registered Capital: RMB238 million</w:t>
      </w:r>
      <w:r w:rsidRPr="00437FEF">
        <w:rPr>
          <w:rFonts w:cstheme="minorHAnsi"/>
          <w:bCs/>
          <w:szCs w:val="21"/>
        </w:rPr>
        <w:br/>
        <w:t>Operating Period: 100 years</w:t>
      </w:r>
      <w:r w:rsidRPr="00437FEF">
        <w:rPr>
          <w:rFonts w:cstheme="minorHAnsi"/>
          <w:bCs/>
          <w:szCs w:val="21"/>
        </w:rPr>
        <w:br/>
        <w:t>Contact Telephone Number: 400-818-6666</w:t>
      </w:r>
    </w:p>
    <w:p w14:paraId="5D05690C" w14:textId="77777777" w:rsidR="00DF71D4" w:rsidRPr="00437FEF" w:rsidRDefault="00DF71D4" w:rsidP="00DF71D4">
      <w:pPr>
        <w:pStyle w:val="aff10"/>
        <w:spacing w:line="360" w:lineRule="auto"/>
        <w:ind w:firstLine="420"/>
        <w:rPr>
          <w:rFonts w:cstheme="minorHAnsi"/>
          <w:b/>
          <w:bCs/>
          <w:szCs w:val="21"/>
        </w:rPr>
      </w:pPr>
      <w:r w:rsidRPr="00437FEF">
        <w:rPr>
          <w:rFonts w:cstheme="minorHAnsi"/>
          <w:b/>
          <w:bCs/>
          <w:szCs w:val="21"/>
        </w:rPr>
        <w:t>(II) Rights and Obligations of the Manager</w:t>
      </w:r>
    </w:p>
    <w:p w14:paraId="339BDFA8" w14:textId="77777777" w:rsidR="00DF71D4" w:rsidRPr="00437FEF" w:rsidRDefault="00DF71D4">
      <w:pPr>
        <w:pStyle w:val="aff10"/>
        <w:numPr>
          <w:ilvl w:val="0"/>
          <w:numId w:val="26"/>
        </w:numPr>
        <w:spacing w:line="360" w:lineRule="auto"/>
        <w:rPr>
          <w:rFonts w:cstheme="minorHAnsi"/>
          <w:bCs/>
          <w:szCs w:val="21"/>
        </w:rPr>
      </w:pPr>
      <w:r w:rsidRPr="00437FEF">
        <w:rPr>
          <w:rFonts w:cstheme="minorHAnsi"/>
          <w:bCs/>
          <w:szCs w:val="21"/>
        </w:rPr>
        <w:t>In accordance with the Funds Law, the Operation Measures, and other relevant regulations, the rights of the Manager include but are not limited to:</w:t>
      </w:r>
      <w:r w:rsidRPr="00437FEF">
        <w:rPr>
          <w:rFonts w:cstheme="minorHAnsi"/>
          <w:bCs/>
          <w:szCs w:val="21"/>
        </w:rPr>
        <w:br/>
        <w:t>(1) Offering the Fund in accordance with the law;</w:t>
      </w:r>
      <w:r w:rsidRPr="00437FEF">
        <w:rPr>
          <w:rFonts w:cstheme="minorHAnsi"/>
          <w:bCs/>
          <w:szCs w:val="21"/>
        </w:rPr>
        <w:br/>
        <w:t>(2) Independently operating and managing Fund property in accordance with laws and regulations and the Fund Contract from the effective date of the Fund Contract;</w:t>
      </w:r>
      <w:r w:rsidRPr="00437FEF">
        <w:rPr>
          <w:rFonts w:cstheme="minorHAnsi"/>
          <w:bCs/>
          <w:szCs w:val="21"/>
        </w:rPr>
        <w:br/>
        <w:t>(3) Collecting fund management fees and other fees as stipulated by laws and regulations or approved by the CSRC in accordance with the Fund Contract;</w:t>
      </w:r>
      <w:r w:rsidRPr="00437FEF">
        <w:rPr>
          <w:rFonts w:cstheme="minorHAnsi"/>
          <w:bCs/>
          <w:szCs w:val="21"/>
        </w:rPr>
        <w:br/>
        <w:t>(4) Selling Fund units;</w:t>
      </w:r>
      <w:r w:rsidRPr="00437FEF">
        <w:rPr>
          <w:rFonts w:cstheme="minorHAnsi"/>
          <w:bCs/>
          <w:szCs w:val="21"/>
        </w:rPr>
        <w:br/>
        <w:t>(5) Convening Fund Unitholders' meetings as stipulated;</w:t>
      </w:r>
      <w:r w:rsidRPr="00437FEF">
        <w:rPr>
          <w:rFonts w:cstheme="minorHAnsi"/>
          <w:bCs/>
          <w:szCs w:val="21"/>
        </w:rPr>
        <w:br/>
        <w:t>(6) Supervising the Custodian in accordance with the Fund Contract and relevant Laws and Regulations. If the Manager believes that the Custodian has violated the Fund Contract or relevant state laws and regulations, it shall report to the CSRC and other regulatory authorities and take necessary measures to protect the interests of Fund investors;</w:t>
      </w:r>
      <w:r w:rsidRPr="00437FEF">
        <w:rPr>
          <w:rFonts w:cstheme="minorHAnsi"/>
          <w:bCs/>
          <w:szCs w:val="21"/>
        </w:rPr>
        <w:br/>
        <w:t>(7) Nominating a new Custodian in the event of replacement;</w:t>
      </w:r>
      <w:r w:rsidRPr="00437FEF">
        <w:rPr>
          <w:rFonts w:cstheme="minorHAnsi"/>
          <w:bCs/>
          <w:szCs w:val="21"/>
        </w:rPr>
        <w:br/>
        <w:t xml:space="preserve">(8) Selecting and replacing authorized distributors, and supervising and managing their </w:t>
      </w:r>
      <w:r w:rsidRPr="00437FEF">
        <w:rPr>
          <w:rFonts w:cstheme="minorHAnsi"/>
          <w:bCs/>
          <w:szCs w:val="21"/>
        </w:rPr>
        <w:lastRenderedPageBreak/>
        <w:t>relevant activities;</w:t>
      </w:r>
      <w:r w:rsidRPr="00437FEF">
        <w:rPr>
          <w:rFonts w:cstheme="minorHAnsi"/>
          <w:bCs/>
          <w:szCs w:val="21"/>
        </w:rPr>
        <w:br/>
        <w:t>(9) Acting as or appointing other qualified institutions to act as the Registrar to handle Fund unit registration business and receive fees as stipulated in the Fund Contract;</w:t>
      </w:r>
      <w:r w:rsidRPr="00437FEF">
        <w:rPr>
          <w:rFonts w:cstheme="minorHAnsi"/>
          <w:bCs/>
          <w:szCs w:val="21"/>
        </w:rPr>
        <w:br/>
        <w:t>(10) Determining the distribution plan for Fund Income in accordance with the Fund Contract and relevant Laws and Regulations;</w:t>
      </w:r>
      <w:r w:rsidRPr="00437FEF">
        <w:rPr>
          <w:rFonts w:cstheme="minorHAnsi"/>
          <w:bCs/>
          <w:szCs w:val="21"/>
        </w:rPr>
        <w:br/>
        <w:t>(11) Rejecting or suspending the acceptance of creation and redemption applications within the scope stipulated in the Fund Contract;</w:t>
      </w:r>
      <w:r w:rsidRPr="00437FEF">
        <w:rPr>
          <w:rFonts w:cstheme="minorHAnsi"/>
          <w:bCs/>
          <w:szCs w:val="21"/>
        </w:rPr>
        <w:br/>
        <w:t>(12) Exercising shareholder rights in investee companies and exercising rights arising from the investment of Fund property in securities for the benefit of the Fund, in accordance with laws and regulations;</w:t>
      </w:r>
      <w:r w:rsidRPr="00437FEF">
        <w:rPr>
          <w:rFonts w:cstheme="minorHAnsi"/>
          <w:bCs/>
          <w:szCs w:val="21"/>
        </w:rPr>
        <w:br/>
        <w:t>(13) Conducting financing, securities lending, and CSF Securities Lending for the benefit of the Fund in accordance with laws and regulations;</w:t>
      </w:r>
      <w:r w:rsidRPr="00437FEF">
        <w:rPr>
          <w:rFonts w:cstheme="minorHAnsi"/>
          <w:bCs/>
          <w:szCs w:val="21"/>
        </w:rPr>
        <w:br/>
        <w:t>(14) Exercising litigation rights or performing other legal actions in the name of the Manager, representing the interests of Fund Unitholders;</w:t>
      </w:r>
      <w:r w:rsidRPr="00437FEF">
        <w:rPr>
          <w:rFonts w:cstheme="minorHAnsi"/>
          <w:bCs/>
          <w:szCs w:val="21"/>
        </w:rPr>
        <w:br/>
        <w:t>(15) Selecting and replacing law firms, accounting firms, securities brokers, or other external institutions that provide services to the Fund;</w:t>
      </w:r>
      <w:r w:rsidRPr="00437FEF">
        <w:rPr>
          <w:rFonts w:cstheme="minorHAnsi"/>
          <w:bCs/>
          <w:szCs w:val="21"/>
        </w:rPr>
        <w:br/>
        <w:t>(16) Formulating and adjusting the business rules related to Fund subscription, creation, redemption, conversion, and non-trade transfer, subject to relevant Laws and Regulations;</w:t>
      </w:r>
      <w:r w:rsidRPr="00437FEF">
        <w:rPr>
          <w:rFonts w:cstheme="minorHAnsi"/>
          <w:bCs/>
          <w:szCs w:val="21"/>
        </w:rPr>
        <w:br/>
        <w:t>(17) Other rights as stipulated by laws and regulations, the CSRC, and the Fund Contract.</w:t>
      </w:r>
    </w:p>
    <w:p w14:paraId="134FAB12" w14:textId="59254169" w:rsidR="00DF71D4" w:rsidRPr="00437FEF" w:rsidRDefault="00DF71D4">
      <w:pPr>
        <w:pStyle w:val="aff10"/>
        <w:numPr>
          <w:ilvl w:val="0"/>
          <w:numId w:val="26"/>
        </w:numPr>
        <w:spacing w:line="360" w:lineRule="auto"/>
        <w:rPr>
          <w:rFonts w:cstheme="minorHAnsi"/>
          <w:bCs/>
          <w:szCs w:val="21"/>
        </w:rPr>
      </w:pPr>
      <w:r w:rsidRPr="00437FEF">
        <w:rPr>
          <w:rFonts w:cstheme="minorHAnsi"/>
          <w:bCs/>
          <w:szCs w:val="21"/>
        </w:rPr>
        <w:t>In accordance with the Funds Law, the Operation Measures, and other relevant regulations, the obligations of the Manager include but are not limited to:</w:t>
      </w:r>
      <w:r w:rsidRPr="00437FEF">
        <w:rPr>
          <w:rFonts w:cstheme="minorHAnsi"/>
          <w:bCs/>
          <w:szCs w:val="21"/>
        </w:rPr>
        <w:br/>
        <w:t>(1) Offering the Fund in accordance with the law, handling or entrusting other institutions recognized by the CSRC to handle the offering, creation, redemption, and registration of Fund units;</w:t>
      </w:r>
      <w:r w:rsidRPr="00437FEF">
        <w:rPr>
          <w:rFonts w:cstheme="minorHAnsi"/>
          <w:bCs/>
          <w:szCs w:val="21"/>
        </w:rPr>
        <w:br/>
        <w:t>(2) Handling Fund filing procedures;</w:t>
      </w:r>
      <w:r w:rsidRPr="00437FEF">
        <w:rPr>
          <w:rFonts w:cstheme="minorHAnsi"/>
          <w:bCs/>
          <w:szCs w:val="21"/>
        </w:rPr>
        <w:br/>
        <w:t>(3) Managing and using Fund property in good faith and with due diligence from the effective date of the Fund Contract;</w:t>
      </w:r>
      <w:r w:rsidRPr="00437FEF">
        <w:rPr>
          <w:rFonts w:cstheme="minorHAnsi"/>
          <w:bCs/>
          <w:szCs w:val="21"/>
        </w:rPr>
        <w:br/>
        <w:t xml:space="preserve">(4) Equipping sufficient personnel with professional qualifications to conduct Fund investment analysis and decision-making, and managing and operating Fund property in </w:t>
      </w:r>
      <w:r w:rsidRPr="00437FEF">
        <w:rPr>
          <w:rFonts w:cstheme="minorHAnsi"/>
          <w:bCs/>
          <w:szCs w:val="21"/>
        </w:rPr>
        <w:lastRenderedPageBreak/>
        <w:t>a professional manner;</w:t>
      </w:r>
      <w:r w:rsidRPr="00437FEF">
        <w:rPr>
          <w:rFonts w:cstheme="minorHAnsi"/>
          <w:bCs/>
          <w:szCs w:val="21"/>
        </w:rPr>
        <w:br/>
        <w:t>(5) Establishing and improving internal risk control, supervision and audit, financial management, and personnel management systems to ensure that the Fund property and the property of the Manager are independent of each other, and that different funds under management are separately managed, accounted for, and invested;</w:t>
      </w:r>
      <w:r w:rsidRPr="00437FEF">
        <w:rPr>
          <w:rFonts w:cstheme="minorHAnsi"/>
          <w:bCs/>
          <w:szCs w:val="21"/>
        </w:rPr>
        <w:br/>
        <w:t>(6) Except as provided for in the Funds Law, the Fund Contract, and other relevant regulations, not using Fund property for its own benefit or the benefit of any third party, and not entrusting any third party to operate Fund property;</w:t>
      </w:r>
      <w:r w:rsidRPr="00437FEF">
        <w:rPr>
          <w:rFonts w:cstheme="minorHAnsi"/>
          <w:bCs/>
          <w:szCs w:val="21"/>
        </w:rPr>
        <w:br/>
        <w:t>(7) Accepting the supervision of the Custodian according to law;</w:t>
      </w:r>
      <w:r w:rsidRPr="00437FEF">
        <w:rPr>
          <w:rFonts w:cstheme="minorHAnsi"/>
          <w:bCs/>
          <w:szCs w:val="21"/>
        </w:rPr>
        <w:br/>
        <w:t>(8) Taking appropriate and reasonable measures to ensure that the methods for calculating the subscription, creation, redemption, and cancellation price of Fund units comply with the provisions of the Fund Contract and other applicable legal documents, calculating and announcing the Fund’s NAV information in accordance with relevant regulations, and determining the consideration for the creation and redemption of Fund units;</w:t>
      </w:r>
      <w:r w:rsidRPr="00437FEF">
        <w:rPr>
          <w:rFonts w:cstheme="minorHAnsi"/>
          <w:bCs/>
          <w:szCs w:val="21"/>
        </w:rPr>
        <w:br/>
        <w:t>(9) Carrying out Fund accounting and preparing Fund financial accounting reports;</w:t>
      </w:r>
      <w:r w:rsidRPr="00437FEF">
        <w:rPr>
          <w:rFonts w:cstheme="minorHAnsi"/>
          <w:bCs/>
          <w:szCs w:val="21"/>
        </w:rPr>
        <w:br/>
        <w:t>(10) Preparing quarterly, interim, and annual reports;</w:t>
      </w:r>
      <w:r w:rsidRPr="00437FEF">
        <w:rPr>
          <w:rFonts w:cstheme="minorHAnsi"/>
          <w:bCs/>
          <w:szCs w:val="21"/>
        </w:rPr>
        <w:br/>
        <w:t>(11) Strictly fulfilling information disclosure and reporting obligations in accordance with the Funds Law, the Fund Contract, and other relevant regulations;</w:t>
      </w:r>
      <w:r w:rsidRPr="00437FEF">
        <w:rPr>
          <w:rFonts w:cstheme="minorHAnsi"/>
          <w:bCs/>
          <w:szCs w:val="21"/>
        </w:rPr>
        <w:br/>
        <w:t>(12) Maintaining the confidentiality of the Fund's business secrets and not disclosing the Fund's investment plans, investment intentions, etc., except as otherwise stipulated by the Funds Law, the Fund Contract, and other relevant regulations. The Manager shall maintain confidentiality prior to public disclosure and shall not disclose such information to any parties other than external professional advisers such as auditors and legal counsel;</w:t>
      </w:r>
      <w:r w:rsidRPr="00437FEF">
        <w:rPr>
          <w:rFonts w:cstheme="minorHAnsi"/>
          <w:bCs/>
          <w:szCs w:val="21"/>
        </w:rPr>
        <w:br/>
        <w:t>(13) Determining the Fund Income distribution plan in accordance with the stipulations in the Fund Contract and distributing Fund Income to Fund Unitholders in a timely manner;</w:t>
      </w:r>
      <w:r w:rsidRPr="00437FEF">
        <w:rPr>
          <w:rFonts w:cstheme="minorHAnsi"/>
          <w:bCs/>
          <w:szCs w:val="21"/>
        </w:rPr>
        <w:br/>
        <w:t>(14) Accepting creation and redemption applications according to applicable provisions and paying the consideration for redemption in full and on time;</w:t>
      </w:r>
      <w:r w:rsidRPr="00437FEF">
        <w:rPr>
          <w:rFonts w:cstheme="minorHAnsi"/>
          <w:bCs/>
          <w:szCs w:val="21"/>
        </w:rPr>
        <w:br/>
      </w:r>
      <w:r w:rsidRPr="00437FEF">
        <w:rPr>
          <w:rFonts w:cstheme="minorHAnsi"/>
          <w:bCs/>
          <w:szCs w:val="21"/>
        </w:rPr>
        <w:lastRenderedPageBreak/>
        <w:t>(15) Convening Fund Unitholders' meetings or cooperating with the Custodian and Fund Unitholders to convene Fund Unitholders' meetings in accordance with the Funds Law, the Fund Contract, and other relevant regulations;</w:t>
      </w:r>
      <w:r w:rsidRPr="00437FEF">
        <w:rPr>
          <w:rFonts w:cstheme="minorHAnsi"/>
          <w:bCs/>
          <w:szCs w:val="21"/>
        </w:rPr>
        <w:br/>
        <w:t>(16) Maintaining accounting books, statements, records, and other relevant materials related to the Fund's asset management activities for at least 15 years;</w:t>
      </w:r>
      <w:r w:rsidRPr="00437FEF">
        <w:rPr>
          <w:rFonts w:cstheme="minorHAnsi"/>
          <w:bCs/>
          <w:szCs w:val="21"/>
        </w:rPr>
        <w:br/>
        <w:t>(17) Ensuring that all documents or materials required to be provided to Fund investors are issued within the prescribed time limit, and ensuring that investors have access at all times to the public information relating to the Fund in the manner and within the time limit prescribed in the Fund Contract, and may obtain copies of the relevant information at reasonable cost;</w:t>
      </w:r>
      <w:r w:rsidRPr="00437FEF">
        <w:rPr>
          <w:rFonts w:cstheme="minorHAnsi"/>
          <w:bCs/>
          <w:szCs w:val="21"/>
        </w:rPr>
        <w:br/>
        <w:t>(18) Organizing and participating in the Fund property liquidation team, and participating in the safekeeping, clearing, valuation, realization, and distribution of Fund property;</w:t>
      </w:r>
      <w:r w:rsidRPr="00437FEF">
        <w:rPr>
          <w:rFonts w:cstheme="minorHAnsi"/>
          <w:bCs/>
          <w:szCs w:val="21"/>
        </w:rPr>
        <w:br/>
        <w:t>(19) Reporting to the CSRC and notifying the Custodian in a timely manner in the event of dissolution, revocation by law, or bankruptcy declaration;</w:t>
      </w:r>
      <w:r w:rsidRPr="00437FEF">
        <w:rPr>
          <w:rFonts w:cstheme="minorHAnsi"/>
          <w:bCs/>
          <w:szCs w:val="21"/>
        </w:rPr>
        <w:br/>
        <w:t>(20) Assuming liability for compensation for any loss of Fund property or damage to the legitimate rights and interests of Fund Unitholders arising from its breach of the Fund Contract, which liability for compensation survives resignation;</w:t>
      </w:r>
      <w:r w:rsidRPr="00437FEF">
        <w:rPr>
          <w:rFonts w:cstheme="minorHAnsi"/>
          <w:bCs/>
          <w:szCs w:val="21"/>
        </w:rPr>
        <w:br/>
        <w:t>(21) Supervising the Custodian’s performance of its obligations in compliance with laws and regulations and the Fund Contract, and pursuing recourse against the Custodian for the benefit of the Fund Unitholders in the event of any loss of Fund property caused by the Custodian's breach of the Fund Contract;</w:t>
      </w:r>
      <w:r w:rsidRPr="00437FEF">
        <w:rPr>
          <w:rFonts w:cstheme="minorHAnsi"/>
          <w:bCs/>
          <w:szCs w:val="21"/>
        </w:rPr>
        <w:br/>
        <w:t>(22) Assuming responsibility for the actions of any third party to whom it delegates its obligations in relation to Fund matters;</w:t>
      </w:r>
      <w:r w:rsidRPr="00437FEF">
        <w:rPr>
          <w:rFonts w:cstheme="minorHAnsi"/>
          <w:bCs/>
          <w:szCs w:val="21"/>
        </w:rPr>
        <w:br/>
        <w:t>(23) Exercising the right to institute legal actions or other legal proceedings on behalf of the Fund Unitholders in the name of the Manager;</w:t>
      </w:r>
      <w:r w:rsidRPr="00437FEF">
        <w:rPr>
          <w:rFonts w:cstheme="minorHAnsi"/>
          <w:bCs/>
          <w:szCs w:val="21"/>
        </w:rPr>
        <w:br/>
        <w:t>(24) If the Fund fails to meet the filing conditions during the offering period and the Fund Contract cannot take effect, the Manager shall bear the costs incurred from the fundraising activities and return the raised funds plus bank deposit interest for the same period to Fund subscribers within 30 days after the end of the Offering Period;</w:t>
      </w:r>
      <w:r w:rsidRPr="00437FEF">
        <w:rPr>
          <w:rFonts w:cstheme="minorHAnsi"/>
          <w:bCs/>
          <w:szCs w:val="21"/>
        </w:rPr>
        <w:br/>
        <w:t>(25) Implementing Fund Unitholders’ Meeting resolutions that have come into effect;</w:t>
      </w:r>
      <w:r w:rsidRPr="00437FEF">
        <w:rPr>
          <w:rFonts w:cstheme="minorHAnsi"/>
          <w:bCs/>
          <w:szCs w:val="21"/>
        </w:rPr>
        <w:br/>
      </w:r>
      <w:r w:rsidRPr="00437FEF">
        <w:rPr>
          <w:rFonts w:cstheme="minorHAnsi"/>
          <w:bCs/>
          <w:szCs w:val="21"/>
        </w:rPr>
        <w:lastRenderedPageBreak/>
        <w:t>(26) Establishing and maintaining a register of Fund Unitholders;</w:t>
      </w:r>
      <w:r w:rsidRPr="00437FEF">
        <w:rPr>
          <w:rFonts w:cstheme="minorHAnsi"/>
          <w:bCs/>
          <w:szCs w:val="21"/>
        </w:rPr>
        <w:br/>
        <w:t>(27) Other obligations as stipulated by laws and regulations, the CSRC, and the Fund Contract.</w:t>
      </w:r>
    </w:p>
    <w:p w14:paraId="72629319" w14:textId="77777777" w:rsidR="00DF71D4" w:rsidRPr="00437FEF" w:rsidRDefault="00DF71D4" w:rsidP="00DF71D4">
      <w:pPr>
        <w:pStyle w:val="aff10"/>
        <w:spacing w:line="360" w:lineRule="auto"/>
        <w:ind w:firstLine="420"/>
        <w:rPr>
          <w:rFonts w:cstheme="minorHAnsi"/>
          <w:szCs w:val="21"/>
        </w:rPr>
      </w:pPr>
      <w:r w:rsidRPr="00437FEF">
        <w:rPr>
          <w:rFonts w:cstheme="minorHAnsi"/>
          <w:szCs w:val="21"/>
        </w:rPr>
        <w:t>II. The Custodian</w:t>
      </w:r>
    </w:p>
    <w:p w14:paraId="4AB223D0" w14:textId="77777777" w:rsidR="00DF71D4" w:rsidRPr="00437FEF" w:rsidRDefault="00DF71D4" w:rsidP="00DF71D4">
      <w:pPr>
        <w:pStyle w:val="aff10"/>
        <w:spacing w:line="360" w:lineRule="auto"/>
        <w:ind w:firstLine="420"/>
        <w:rPr>
          <w:rFonts w:cstheme="minorHAnsi"/>
          <w:szCs w:val="21"/>
        </w:rPr>
      </w:pPr>
      <w:r w:rsidRPr="00437FEF">
        <w:rPr>
          <w:rFonts w:cstheme="minorHAnsi"/>
          <w:szCs w:val="21"/>
        </w:rPr>
        <w:t>(I) Custodian Information</w:t>
      </w:r>
    </w:p>
    <w:p w14:paraId="2F14B49C" w14:textId="77777777" w:rsidR="00DF71D4" w:rsidRPr="00437FEF" w:rsidRDefault="00DF71D4" w:rsidP="00DF71D4">
      <w:pPr>
        <w:pStyle w:val="aff10"/>
        <w:spacing w:line="360" w:lineRule="auto"/>
        <w:ind w:firstLine="420"/>
        <w:rPr>
          <w:rFonts w:cstheme="minorHAnsi"/>
          <w:bCs/>
          <w:szCs w:val="21"/>
        </w:rPr>
      </w:pPr>
      <w:r w:rsidRPr="00437FEF">
        <w:rPr>
          <w:rFonts w:cstheme="minorHAnsi"/>
          <w:bCs/>
          <w:szCs w:val="21"/>
        </w:rPr>
        <w:t>Name: Bank of China Limited</w:t>
      </w:r>
      <w:r w:rsidRPr="00437FEF">
        <w:rPr>
          <w:rFonts w:cstheme="minorHAnsi"/>
          <w:bCs/>
          <w:szCs w:val="21"/>
        </w:rPr>
        <w:br/>
        <w:t>Domicile: No. 1 Fuxingmennei Avenue, Xicheng District, Beijing</w:t>
      </w:r>
      <w:r w:rsidRPr="00437FEF">
        <w:rPr>
          <w:rFonts w:cstheme="minorHAnsi"/>
          <w:bCs/>
          <w:szCs w:val="21"/>
        </w:rPr>
        <w:br/>
        <w:t>Legal Representative: LIU Liange</w:t>
      </w:r>
      <w:r w:rsidRPr="00437FEF">
        <w:rPr>
          <w:rFonts w:cstheme="minorHAnsi"/>
          <w:bCs/>
          <w:szCs w:val="21"/>
        </w:rPr>
        <w:br/>
        <w:t>Date of Establishment: 31 October 1983</w:t>
      </w:r>
      <w:r w:rsidRPr="00437FEF">
        <w:rPr>
          <w:rFonts w:cstheme="minorHAnsi"/>
          <w:bCs/>
          <w:szCs w:val="21"/>
        </w:rPr>
        <w:br/>
        <w:t>Approving Authority and Approval Document Number: Approved by the State Council and the People’s Bank of China under Guo Fa [1979] No. 72</w:t>
      </w:r>
      <w:r w:rsidRPr="00437FEF">
        <w:rPr>
          <w:rFonts w:cstheme="minorHAnsi"/>
          <w:bCs/>
          <w:szCs w:val="21"/>
        </w:rPr>
        <w:br/>
        <w:t>Type of Organisation: Joint-stock limited company</w:t>
      </w:r>
      <w:r w:rsidRPr="00437FEF">
        <w:rPr>
          <w:rFonts w:cstheme="minorHAnsi"/>
          <w:bCs/>
          <w:szCs w:val="21"/>
        </w:rPr>
        <w:br/>
        <w:t>Registered Capital: RMB294,387,791,241</w:t>
      </w:r>
      <w:r w:rsidRPr="00437FEF">
        <w:rPr>
          <w:rFonts w:cstheme="minorHAnsi"/>
          <w:bCs/>
          <w:szCs w:val="21"/>
        </w:rPr>
        <w:br/>
        <w:t>Operating Period: Going concern</w:t>
      </w:r>
      <w:r w:rsidRPr="00437FEF">
        <w:rPr>
          <w:rFonts w:cstheme="minorHAnsi"/>
          <w:bCs/>
          <w:szCs w:val="21"/>
        </w:rPr>
        <w:br/>
        <w:t>Custodian Qualification Approval Document Number: CSRC ZHENG JIAN JI ZI [1998] No. 24</w:t>
      </w:r>
    </w:p>
    <w:p w14:paraId="48619A8A" w14:textId="77777777" w:rsidR="00DF71D4" w:rsidRPr="00437FEF" w:rsidRDefault="00DF71D4" w:rsidP="00DF71D4">
      <w:pPr>
        <w:pStyle w:val="aff10"/>
        <w:spacing w:line="360" w:lineRule="auto"/>
        <w:ind w:firstLine="420"/>
        <w:rPr>
          <w:rFonts w:cstheme="minorHAnsi"/>
          <w:szCs w:val="21"/>
        </w:rPr>
      </w:pPr>
      <w:r w:rsidRPr="00437FEF">
        <w:rPr>
          <w:rFonts w:cstheme="minorHAnsi"/>
          <w:szCs w:val="21"/>
        </w:rPr>
        <w:t>(II) Rights and Obligations of the Custodian</w:t>
      </w:r>
    </w:p>
    <w:p w14:paraId="6372801D" w14:textId="77777777" w:rsidR="00DF71D4" w:rsidRPr="00437FEF" w:rsidRDefault="00DF71D4">
      <w:pPr>
        <w:pStyle w:val="aff10"/>
        <w:numPr>
          <w:ilvl w:val="0"/>
          <w:numId w:val="27"/>
        </w:numPr>
        <w:spacing w:line="360" w:lineRule="auto"/>
        <w:rPr>
          <w:rFonts w:cstheme="minorHAnsi"/>
          <w:szCs w:val="21"/>
        </w:rPr>
      </w:pPr>
      <w:r w:rsidRPr="00437FEF">
        <w:rPr>
          <w:rFonts w:cstheme="minorHAnsi"/>
          <w:szCs w:val="21"/>
        </w:rPr>
        <w:t>In accordance with the Funds Law, the Operation Measures, and other relevant regulations, the rights of the Custodian include but are not limited to:</w:t>
      </w:r>
      <w:r w:rsidRPr="00437FEF">
        <w:rPr>
          <w:rFonts w:cstheme="minorHAnsi"/>
          <w:szCs w:val="21"/>
        </w:rPr>
        <w:br/>
        <w:t>(1) Safekeeping the Fund property in accordance with the laws and regulations and the Fund Contract from the effective date of the Fund Contract;</w:t>
      </w:r>
      <w:r w:rsidRPr="00437FEF">
        <w:rPr>
          <w:rFonts w:cstheme="minorHAnsi"/>
          <w:szCs w:val="21"/>
        </w:rPr>
        <w:br/>
        <w:t>(2) Receiving custody fees as stipulated in the Fund Contract and other fees determined by laws and regulations or approved by the CSRC;</w:t>
      </w:r>
      <w:r w:rsidRPr="00437FEF">
        <w:rPr>
          <w:rFonts w:cstheme="minorHAnsi"/>
          <w:szCs w:val="21"/>
        </w:rPr>
        <w:br/>
        <w:t>(3) Supervising the Manager’s investment operations in respect of the Fund and, if the Custodian discovers that the Manager has violated the Fund Contract or any laws and regulations, resulting in significant losses to the Fund’s assets or the interests of other parties, reporting such violations to the CSRC and taking necessary measures to protect the interests of Fund investors;</w:t>
      </w:r>
      <w:r w:rsidRPr="00437FEF">
        <w:rPr>
          <w:rFonts w:cstheme="minorHAnsi"/>
          <w:szCs w:val="21"/>
        </w:rPr>
        <w:br/>
        <w:t>(4) Opening securities accounts and other accounts necessary for investment, and handling the clearing of securities trading funds for the Fund according to relevant market rules;</w:t>
      </w:r>
      <w:r w:rsidRPr="00437FEF">
        <w:rPr>
          <w:rFonts w:cstheme="minorHAnsi"/>
          <w:szCs w:val="21"/>
        </w:rPr>
        <w:br/>
      </w:r>
      <w:r w:rsidRPr="00437FEF">
        <w:rPr>
          <w:rFonts w:cstheme="minorHAnsi"/>
          <w:szCs w:val="21"/>
        </w:rPr>
        <w:lastRenderedPageBreak/>
        <w:t>(5) Proposing to convene or convening a Fund Unitholders' meeting;</w:t>
      </w:r>
      <w:r w:rsidRPr="00437FEF">
        <w:rPr>
          <w:rFonts w:cstheme="minorHAnsi"/>
          <w:szCs w:val="21"/>
        </w:rPr>
        <w:br/>
        <w:t>(6) Nominating a new Manager in the event of replacement;</w:t>
      </w:r>
      <w:r w:rsidRPr="00437FEF">
        <w:rPr>
          <w:rFonts w:cstheme="minorHAnsi"/>
          <w:szCs w:val="21"/>
        </w:rPr>
        <w:br/>
        <w:t>(7) Other rights as stipulated by laws and regulations, the CSRC, and the Fund Contract.</w:t>
      </w:r>
    </w:p>
    <w:p w14:paraId="36028DF9" w14:textId="72DA7D40" w:rsidR="00AF5DC6" w:rsidRPr="00437FEF" w:rsidRDefault="00DF71D4">
      <w:pPr>
        <w:pStyle w:val="aff10"/>
        <w:numPr>
          <w:ilvl w:val="0"/>
          <w:numId w:val="27"/>
        </w:numPr>
        <w:spacing w:line="360" w:lineRule="auto"/>
        <w:rPr>
          <w:rFonts w:cstheme="minorHAnsi"/>
          <w:szCs w:val="21"/>
        </w:rPr>
      </w:pPr>
      <w:r w:rsidRPr="00437FEF">
        <w:rPr>
          <w:rFonts w:cstheme="minorHAnsi"/>
          <w:szCs w:val="21"/>
        </w:rPr>
        <w:t>In accordance with the Funds Law, the Operation Measures, and other relevant regulations, the obligations of the Custodian include but are not limited to:</w:t>
      </w:r>
      <w:r w:rsidRPr="00437FEF">
        <w:rPr>
          <w:rFonts w:cstheme="minorHAnsi"/>
          <w:szCs w:val="21"/>
        </w:rPr>
        <w:br/>
        <w:t>(1) Holding and safekeeping the Fund property in good faith and with due diligence;</w:t>
      </w:r>
      <w:r w:rsidRPr="00437FEF">
        <w:rPr>
          <w:rFonts w:cstheme="minorHAnsi"/>
          <w:szCs w:val="21"/>
        </w:rPr>
        <w:br/>
        <w:t>(2) Establishing a dedicated fund custody department with qualified business premises and sufficient, qualified full-time personnel familiar with fund custody business to be responsible for the custody of the Fund property;</w:t>
      </w:r>
      <w:r w:rsidRPr="00437FEF">
        <w:rPr>
          <w:rFonts w:cstheme="minorHAnsi"/>
          <w:szCs w:val="21"/>
        </w:rPr>
        <w:br/>
        <w:t>(3) Establishing and improving internal risk control, supervision and audit, financial management, and personnel management systems to ensure the safety of the Fund property and to ensure that the Fund property is independent of the Custodian's own property and the property of other funds; setting up separate accounts for different funds under custody, conducting independent accounting, and managing accounts separately to ensure that different funds are independent from each other in terms of account setup, fund transfer, and bookkeeping;</w:t>
      </w:r>
      <w:r w:rsidRPr="00437FEF">
        <w:rPr>
          <w:rFonts w:cstheme="minorHAnsi"/>
          <w:szCs w:val="21"/>
        </w:rPr>
        <w:br/>
        <w:t>(4) Except as provided for in the Funds Law, the Fund Contract, and other relevant regulations, not using the Fund property for its own benefit or the benefit of any third party, and not entrusting any third party with the custody of the Fund property;</w:t>
      </w:r>
      <w:r w:rsidRPr="00437FEF">
        <w:rPr>
          <w:rFonts w:cstheme="minorHAnsi"/>
          <w:szCs w:val="21"/>
        </w:rPr>
        <w:br/>
        <w:t>(5) Safekeeping important contracts and relevant certificates signed by the Manager on behalf of the Fund in relation to the Fund;</w:t>
      </w:r>
      <w:r w:rsidRPr="00437FEF">
        <w:rPr>
          <w:rFonts w:cstheme="minorHAnsi"/>
          <w:szCs w:val="21"/>
        </w:rPr>
        <w:br/>
        <w:t>(6) Opening capital accounts, securities accounts, and other required investment accounts for the Fund property per applicable provisions and handling clearing and delivery matters in a timely manner in accordance with the stipulations of the Fund Contract and based on the Manager’s investment instructions;</w:t>
      </w:r>
      <w:r w:rsidRPr="00437FEF">
        <w:rPr>
          <w:rFonts w:cstheme="minorHAnsi"/>
          <w:szCs w:val="21"/>
        </w:rPr>
        <w:br/>
        <w:t xml:space="preserve">(7) Maintaining the confidentiality of the Fund's business secrets. Unless otherwise stipulated by the Funds Law, the Fund Contract, and other relevant regulations, the Custodian shall maintain confidentiality prior to the public disclosure of the Fund's information and shall not disclose it to others, except when required by a regulatory body, judicial body, or other competent authority, or when it is necessary to provide the </w:t>
      </w:r>
      <w:r w:rsidRPr="00437FEF">
        <w:rPr>
          <w:rFonts w:cstheme="minorHAnsi"/>
          <w:szCs w:val="21"/>
        </w:rPr>
        <w:lastRenderedPageBreak/>
        <w:t>information to external professional advisers such as auditors and legal counsel;</w:t>
      </w:r>
      <w:r w:rsidRPr="00437FEF">
        <w:rPr>
          <w:rFonts w:cstheme="minorHAnsi"/>
          <w:szCs w:val="21"/>
        </w:rPr>
        <w:br/>
        <w:t>(8) Reviewing and verifying the NAV of the Fund, NAV per Unit, and Creation Consideration, and Redemption Consideration calculated by the Manager;</w:t>
      </w:r>
      <w:r w:rsidRPr="00437FEF">
        <w:rPr>
          <w:rFonts w:cstheme="minorHAnsi"/>
          <w:szCs w:val="21"/>
        </w:rPr>
        <w:br/>
        <w:t>(9) Handling matters relating to information disclosure in connection with the Fund’s custody;</w:t>
      </w:r>
      <w:r w:rsidRPr="00437FEF">
        <w:rPr>
          <w:rFonts w:cstheme="minorHAnsi"/>
          <w:szCs w:val="21"/>
        </w:rPr>
        <w:br/>
        <w:t>(10) Issuing opinions on the Fund's financial accounting reports and its quarterly, interim, and annual Fund reports, stating whether the Manager's operations have been conducted, in all material respects, in accordance with the provisions of the Fund Contract; where the Manager has failed to fulfil its obligations as stipulated in the Fund Contract, the opinion shall also state whether the Custodian has taken appropriate measures;</w:t>
      </w:r>
      <w:r w:rsidRPr="00437FEF">
        <w:rPr>
          <w:rFonts w:cstheme="minorHAnsi"/>
          <w:szCs w:val="21"/>
        </w:rPr>
        <w:br/>
        <w:t>(11) Maintaining records, books, statements, and other relevant materials related to the Fund's custodial business activities for at least 15 years;</w:t>
      </w:r>
      <w:r w:rsidRPr="00437FEF">
        <w:rPr>
          <w:rFonts w:cstheme="minorHAnsi"/>
          <w:szCs w:val="21"/>
        </w:rPr>
        <w:br/>
        <w:t>(12) Receiving and maintaining the register of Fund Unitholders from the Manager or the Registrar appointed by the Manager;</w:t>
      </w:r>
      <w:r w:rsidRPr="00437FEF">
        <w:rPr>
          <w:rFonts w:cstheme="minorHAnsi"/>
          <w:szCs w:val="21"/>
        </w:rPr>
        <w:br/>
        <w:t>(13) Preparing relevant books and records per applicable provisions and reconciling them with the Manager;</w:t>
      </w:r>
      <w:r w:rsidRPr="00437FEF">
        <w:rPr>
          <w:rFonts w:cstheme="minorHAnsi"/>
          <w:szCs w:val="21"/>
        </w:rPr>
        <w:br/>
        <w:t>(14) Paying Fund Income and Consideration for Redemption to Fund Unitholders in accordance with the instructions of the Manager or relevant regulations;</w:t>
      </w:r>
      <w:r w:rsidRPr="00437FEF">
        <w:rPr>
          <w:rFonts w:cstheme="minorHAnsi"/>
          <w:szCs w:val="21"/>
        </w:rPr>
        <w:br/>
        <w:t>(15) Convening a Fund Unitholders' meeting or cooperating with the Manager and Fund Unitholders to convene a Fund Unitholders' meeting in accordance with the Funds Law, the Fund Contract, and other relevant regulations;</w:t>
      </w:r>
      <w:r w:rsidRPr="00437FEF">
        <w:rPr>
          <w:rFonts w:cstheme="minorHAnsi"/>
          <w:szCs w:val="21"/>
        </w:rPr>
        <w:br/>
        <w:t>(16) Supervising the investment operations of the Manager in accordance with laws and regulations and the Fund Contract;</w:t>
      </w:r>
      <w:r w:rsidRPr="00437FEF">
        <w:rPr>
          <w:rFonts w:cstheme="minorHAnsi"/>
          <w:szCs w:val="21"/>
        </w:rPr>
        <w:br/>
        <w:t>(17) Participating in the Fund property liquidation team and participating in the safekeeping, clearing, valuation, realization, and distribution of the Fund property;</w:t>
      </w:r>
      <w:r w:rsidRPr="00437FEF">
        <w:rPr>
          <w:rFonts w:cstheme="minorHAnsi"/>
          <w:szCs w:val="21"/>
        </w:rPr>
        <w:br/>
        <w:t>(18) Reporting to the CSRC and the banking regulatory authority and notifying the Manager in a timely manner in the event of dissolution, revocation by law, or bankruptcy declaration;</w:t>
      </w:r>
      <w:r w:rsidRPr="00437FEF">
        <w:rPr>
          <w:rFonts w:cstheme="minorHAnsi"/>
          <w:szCs w:val="21"/>
        </w:rPr>
        <w:br/>
        <w:t xml:space="preserve">(19) Assuming liability for compensation for any loss of Fund property arising from its </w:t>
      </w:r>
      <w:r w:rsidRPr="00437FEF">
        <w:rPr>
          <w:rFonts w:cstheme="minorHAnsi"/>
          <w:szCs w:val="21"/>
        </w:rPr>
        <w:lastRenderedPageBreak/>
        <w:t>breach of the Fund Contract, which liability survives resignation;</w:t>
      </w:r>
      <w:r w:rsidRPr="00437FEF">
        <w:rPr>
          <w:rFonts w:cstheme="minorHAnsi"/>
          <w:szCs w:val="21"/>
        </w:rPr>
        <w:br/>
        <w:t>(20) Supervising the Manager’s performance of its obligations in compliance with laws and regulations and the Fund Contract, and pursuing recourse against the Manager for the benefit of the Fund Unitholders in the event of any loss of Fund property caused by the Manager's breach of the Fund Contract;</w:t>
      </w:r>
      <w:r w:rsidRPr="00437FEF">
        <w:rPr>
          <w:rFonts w:cstheme="minorHAnsi"/>
          <w:szCs w:val="21"/>
        </w:rPr>
        <w:br/>
        <w:t>(21) Implementing Fund Unitholders’ Meeting resolutions that have come into effect;</w:t>
      </w:r>
      <w:r w:rsidRPr="00437FEF">
        <w:rPr>
          <w:rFonts w:cstheme="minorHAnsi"/>
          <w:szCs w:val="21"/>
        </w:rPr>
        <w:br/>
        <w:t>(22) Other obligations as stipulated by laws and regulations, the CSRC, and the Fund Contract.</w:t>
      </w:r>
    </w:p>
    <w:p w14:paraId="67A95D71" w14:textId="77777777" w:rsidR="00DF71D4" w:rsidRPr="00437FEF" w:rsidRDefault="00DF71D4" w:rsidP="00DF71D4">
      <w:pPr>
        <w:pStyle w:val="aff10"/>
        <w:spacing w:line="360" w:lineRule="auto"/>
        <w:ind w:firstLine="420"/>
        <w:rPr>
          <w:rFonts w:cstheme="minorHAnsi"/>
          <w:szCs w:val="21"/>
        </w:rPr>
      </w:pPr>
      <w:r w:rsidRPr="00437FEF">
        <w:rPr>
          <w:rFonts w:cstheme="minorHAnsi"/>
          <w:szCs w:val="21"/>
        </w:rPr>
        <w:t>III. Fund Unitholders</w:t>
      </w:r>
    </w:p>
    <w:p w14:paraId="67729902" w14:textId="77777777" w:rsidR="00DF71D4" w:rsidRPr="00437FEF" w:rsidRDefault="00DF71D4" w:rsidP="00DF71D4">
      <w:pPr>
        <w:pStyle w:val="aff10"/>
        <w:spacing w:line="360" w:lineRule="auto"/>
        <w:ind w:firstLine="420"/>
        <w:rPr>
          <w:rFonts w:cstheme="minorHAnsi"/>
          <w:b/>
          <w:bCs/>
          <w:szCs w:val="21"/>
        </w:rPr>
      </w:pPr>
      <w:r w:rsidRPr="00437FEF">
        <w:rPr>
          <w:rFonts w:cstheme="minorHAnsi"/>
          <w:b/>
          <w:bCs/>
          <w:szCs w:val="21"/>
        </w:rPr>
        <w:t>Fund investors are deemed to have acknowledged and accepted the Fund Contract by holding Fund units. Upon acquiring Fund units in accordance with the Fund Contract, Fund investors become Fund Unitholders and parties to the Fund Contract until they no longer hold any Fund units. It is not a requirement for Fund Unitholders to sign or affix their seals on the Fund Contract to be considered parties thereto.</w:t>
      </w:r>
    </w:p>
    <w:p w14:paraId="3264BD37" w14:textId="77777777" w:rsidR="00DF71D4" w:rsidRPr="00437FEF" w:rsidRDefault="00DF71D4" w:rsidP="00DF71D4">
      <w:pPr>
        <w:pStyle w:val="aff10"/>
        <w:spacing w:line="360" w:lineRule="auto"/>
        <w:ind w:firstLine="420"/>
        <w:rPr>
          <w:rFonts w:cstheme="minorHAnsi"/>
          <w:szCs w:val="21"/>
        </w:rPr>
      </w:pPr>
      <w:r w:rsidRPr="00437FEF">
        <w:rPr>
          <w:rFonts w:cstheme="minorHAnsi"/>
          <w:szCs w:val="21"/>
        </w:rPr>
        <w:t>Each Fund unit shall have the same legal rights and interests.</w:t>
      </w:r>
    </w:p>
    <w:p w14:paraId="5DBBB880" w14:textId="77777777" w:rsidR="00DF71D4" w:rsidRPr="00437FEF" w:rsidRDefault="00DF71D4">
      <w:pPr>
        <w:pStyle w:val="aff10"/>
        <w:numPr>
          <w:ilvl w:val="0"/>
          <w:numId w:val="28"/>
        </w:numPr>
        <w:spacing w:line="360" w:lineRule="auto"/>
        <w:rPr>
          <w:rFonts w:cstheme="minorHAnsi"/>
          <w:szCs w:val="21"/>
        </w:rPr>
      </w:pPr>
      <w:r w:rsidRPr="00437FEF">
        <w:rPr>
          <w:rFonts w:cstheme="minorHAnsi"/>
          <w:szCs w:val="21"/>
        </w:rPr>
        <w:t>In accordance with the Funds Law, the Operation Measures, and other relevant regulations, the rights of Fund Unitholders include but are not limited to:</w:t>
      </w:r>
      <w:r w:rsidRPr="00437FEF">
        <w:rPr>
          <w:rFonts w:cstheme="minorHAnsi"/>
          <w:szCs w:val="21"/>
        </w:rPr>
        <w:br/>
        <w:t>(1) Sharing in the income of the Fund property;</w:t>
      </w:r>
      <w:r w:rsidRPr="00437FEF">
        <w:rPr>
          <w:rFonts w:cstheme="minorHAnsi"/>
          <w:szCs w:val="21"/>
        </w:rPr>
        <w:br/>
        <w:t>(2) Participating in the distribution of the remaining Fund property upon liquidation;</w:t>
      </w:r>
      <w:r w:rsidRPr="00437FEF">
        <w:rPr>
          <w:rFonts w:cstheme="minorHAnsi"/>
          <w:szCs w:val="21"/>
        </w:rPr>
        <w:br/>
        <w:t>(3) Transferring or requesting redemption of their held Fund units in accordance with law;</w:t>
      </w:r>
      <w:r w:rsidRPr="00437FEF">
        <w:rPr>
          <w:rFonts w:cstheme="minorHAnsi"/>
          <w:szCs w:val="21"/>
        </w:rPr>
        <w:br/>
        <w:t>(4) Requiring that the Fund Unitholders’ Meeting be convened or convening the Fund Unitholders’ Meeting in accordance with relevant provisions;</w:t>
      </w:r>
      <w:r w:rsidRPr="00437FEF">
        <w:rPr>
          <w:rFonts w:cstheme="minorHAnsi"/>
          <w:szCs w:val="21"/>
        </w:rPr>
        <w:br/>
        <w:t>(5) Attending or appointing a representative to attend the Fund Unitholders’ Meeting and exercising voting rights on matters submitted for deliberation;</w:t>
      </w:r>
      <w:r w:rsidRPr="00437FEF">
        <w:rPr>
          <w:rFonts w:cstheme="minorHAnsi"/>
          <w:szCs w:val="21"/>
        </w:rPr>
        <w:br/>
        <w:t>(6) Consulting or copying publicly disclosed Fund information and materials;</w:t>
      </w:r>
      <w:r w:rsidRPr="00437FEF">
        <w:rPr>
          <w:rFonts w:cstheme="minorHAnsi"/>
          <w:szCs w:val="21"/>
        </w:rPr>
        <w:br/>
        <w:t>(7) Supervising the investment operations of the Manager;</w:t>
      </w:r>
      <w:r w:rsidRPr="00437FEF">
        <w:rPr>
          <w:rFonts w:cstheme="minorHAnsi"/>
          <w:szCs w:val="21"/>
        </w:rPr>
        <w:br/>
        <w:t>(8) Instituting legal proceedings or arbitration against the Manager, Custodian, or Fund service providers for actions that impair their lawful rights and interests;</w:t>
      </w:r>
      <w:r w:rsidRPr="00437FEF">
        <w:rPr>
          <w:rFonts w:cstheme="minorHAnsi"/>
          <w:szCs w:val="21"/>
        </w:rPr>
        <w:br/>
        <w:t>(9) Other rights as stipulated by laws and regulations, the CSRC, and the Fund Contract.</w:t>
      </w:r>
    </w:p>
    <w:p w14:paraId="6F5B0763" w14:textId="6761D013" w:rsidR="00AF5DC6" w:rsidRPr="00437FEF" w:rsidRDefault="00DF71D4">
      <w:pPr>
        <w:pStyle w:val="aff10"/>
        <w:numPr>
          <w:ilvl w:val="0"/>
          <w:numId w:val="28"/>
        </w:numPr>
        <w:spacing w:line="360" w:lineRule="auto"/>
        <w:rPr>
          <w:rFonts w:cstheme="minorHAnsi"/>
          <w:szCs w:val="21"/>
        </w:rPr>
      </w:pPr>
      <w:r w:rsidRPr="00437FEF">
        <w:rPr>
          <w:rFonts w:cstheme="minorHAnsi"/>
          <w:szCs w:val="21"/>
        </w:rPr>
        <w:lastRenderedPageBreak/>
        <w:t>In accordance with the Funds Law, the Operation Measures, and other relevant regulations, the obligations of Fund Unitholders include but are not limited to:</w:t>
      </w:r>
      <w:r w:rsidRPr="00437FEF">
        <w:rPr>
          <w:rFonts w:cstheme="minorHAnsi"/>
          <w:szCs w:val="21"/>
        </w:rPr>
        <w:br/>
      </w:r>
      <w:r w:rsidRPr="00437FEF">
        <w:rPr>
          <w:rFonts w:cstheme="minorHAnsi"/>
          <w:b/>
          <w:bCs/>
          <w:szCs w:val="21"/>
        </w:rPr>
        <w:t>(1) Carefully reading and complying with the Fund Contract, Prospectus, and other disclosure documents;</w:t>
      </w:r>
      <w:r w:rsidRPr="00437FEF">
        <w:rPr>
          <w:rFonts w:cstheme="minorHAnsi"/>
          <w:b/>
          <w:bCs/>
          <w:szCs w:val="21"/>
        </w:rPr>
        <w:br/>
        <w:t>(2) Understanding the Fund product in which they invest, understanding their own risk tolerance, making independent judgments on the Fund's investment value, making independent investment decisions, and assuming investment risks;</w:t>
      </w:r>
      <w:r w:rsidRPr="00437FEF">
        <w:rPr>
          <w:rFonts w:cstheme="minorHAnsi"/>
          <w:b/>
          <w:bCs/>
          <w:szCs w:val="21"/>
        </w:rPr>
        <w:br/>
        <w:t>(3) Monitoring Fund information disclosures and exercising rights and fulfilling obligations in a timely manner;</w:t>
      </w:r>
      <w:r w:rsidRPr="00437FEF">
        <w:rPr>
          <w:rFonts w:cstheme="minorHAnsi"/>
          <w:szCs w:val="21"/>
        </w:rPr>
        <w:br/>
        <w:t>(4) Paying the consideration for subscription, creation, or redemption of Fund units, as well as fees stipulated by laws, regulations, and the Fund Contract;</w:t>
      </w:r>
      <w:r w:rsidRPr="00437FEF">
        <w:rPr>
          <w:rFonts w:cstheme="minorHAnsi"/>
          <w:szCs w:val="21"/>
        </w:rPr>
        <w:br/>
        <w:t>(5) Bearing limited liability for Fund losses or the termination of the Fund Contract within the scope of their Fund unit holdings;</w:t>
      </w:r>
      <w:r w:rsidRPr="00437FEF">
        <w:rPr>
          <w:rFonts w:cstheme="minorHAnsi"/>
          <w:szCs w:val="21"/>
        </w:rPr>
        <w:br/>
        <w:t>(6) Refraining from engaging in any activities that harm the legitimate rights and interests of the Fund and other parties to the Fund Contract;</w:t>
      </w:r>
      <w:r w:rsidRPr="00437FEF">
        <w:rPr>
          <w:rFonts w:cstheme="minorHAnsi"/>
          <w:szCs w:val="21"/>
        </w:rPr>
        <w:br/>
        <w:t>(7) Implementing Fund Unitholders’ Meeting resolutions that have come into effect;</w:t>
      </w:r>
      <w:r w:rsidRPr="00437FEF">
        <w:rPr>
          <w:rFonts w:cstheme="minorHAnsi"/>
          <w:szCs w:val="21"/>
        </w:rPr>
        <w:br/>
        <w:t>(8) Returning any unjust enrichment obtained during Fund transactions for any reason;</w:t>
      </w:r>
      <w:r w:rsidRPr="00437FEF">
        <w:rPr>
          <w:rFonts w:cstheme="minorHAnsi"/>
          <w:szCs w:val="21"/>
        </w:rPr>
        <w:br/>
        <w:t>(9) Complying with the relevant trading and business rules of the Manager, Custodian, Sales Institutions, and the Registrar;</w:t>
      </w:r>
      <w:r w:rsidRPr="00437FEF">
        <w:rPr>
          <w:rFonts w:cstheme="minorHAnsi"/>
          <w:szCs w:val="21"/>
        </w:rPr>
        <w:br/>
        <w:t>(10) Providing information required by the Manager and regulatory authorities in accordance with the law, updating and supplementing such information in a timely manner, and guaranteeing its authenticity;</w:t>
      </w:r>
      <w:r w:rsidRPr="00437FEF">
        <w:rPr>
          <w:rFonts w:cstheme="minorHAnsi"/>
          <w:szCs w:val="21"/>
        </w:rPr>
        <w:br/>
        <w:t>(11) Other obligations as stipulated by laws and regulations, the CSRC, and the Fund Contract.</w:t>
      </w:r>
    </w:p>
    <w:p w14:paraId="123760B9" w14:textId="460D01D8" w:rsidR="00AF5DC6" w:rsidRPr="00437FEF" w:rsidRDefault="003043AC" w:rsidP="00AF5DC6">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II: Fund Unitholders’ Meeting</w:t>
      </w:r>
    </w:p>
    <w:p w14:paraId="7DAF92A1"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The Fund Unitholders' Meeting is composed of Fund Unitholders. Lawfully authorized representatives of Fund Unitholders are entitled to attend the meeting and vote on behalf of the Fund Unitholders they represent. Each Fund unit carries equal voting rights. The Fund does not establish a standing body for the Fund Unitholders' Meeting.</w:t>
      </w:r>
    </w:p>
    <w:p w14:paraId="53993913" w14:textId="77777777" w:rsidR="00BE3226" w:rsidRPr="00437FEF" w:rsidRDefault="00BE3226" w:rsidP="00BE3226">
      <w:pPr>
        <w:pStyle w:val="aff10"/>
        <w:spacing w:line="360" w:lineRule="auto"/>
        <w:ind w:firstLine="420"/>
        <w:rPr>
          <w:rFonts w:cstheme="minorHAnsi"/>
          <w:szCs w:val="21"/>
        </w:rPr>
      </w:pPr>
      <w:r w:rsidRPr="00437FEF">
        <w:rPr>
          <w:rFonts w:cstheme="minorHAnsi"/>
          <w:szCs w:val="21"/>
        </w:rPr>
        <w:t>I. Grounds for Convening a Unitholders' Meeting</w:t>
      </w:r>
    </w:p>
    <w:p w14:paraId="382F8138" w14:textId="77777777" w:rsidR="00BE3226" w:rsidRPr="00437FEF" w:rsidRDefault="00BE3226">
      <w:pPr>
        <w:pStyle w:val="aff10"/>
        <w:numPr>
          <w:ilvl w:val="0"/>
          <w:numId w:val="29"/>
        </w:numPr>
        <w:spacing w:line="360" w:lineRule="auto"/>
        <w:rPr>
          <w:rFonts w:cstheme="minorHAnsi"/>
          <w:bCs/>
          <w:szCs w:val="21"/>
        </w:rPr>
      </w:pPr>
      <w:r w:rsidRPr="00437FEF">
        <w:rPr>
          <w:rFonts w:cstheme="minorHAnsi"/>
          <w:bCs/>
          <w:szCs w:val="21"/>
        </w:rPr>
        <w:lastRenderedPageBreak/>
        <w:t>A Fund Unitholders' Meeting shall be convened when any of the following circumstances occur or require a decision, except where otherwise stipulated by laws, regulations, the CSRC, or the Fund Contract:</w:t>
      </w:r>
      <w:r w:rsidRPr="00437FEF">
        <w:rPr>
          <w:rFonts w:cstheme="minorHAnsi"/>
          <w:bCs/>
          <w:szCs w:val="21"/>
        </w:rPr>
        <w:br/>
        <w:t>(1) Termination of the Fund Contract;</w:t>
      </w:r>
      <w:r w:rsidRPr="00437FEF">
        <w:rPr>
          <w:rFonts w:cstheme="minorHAnsi"/>
          <w:bCs/>
          <w:szCs w:val="21"/>
        </w:rPr>
        <w:br/>
        <w:t>(2) Replacement of the Manager;</w:t>
      </w:r>
      <w:r w:rsidRPr="00437FEF">
        <w:rPr>
          <w:rFonts w:cstheme="minorHAnsi"/>
          <w:bCs/>
          <w:szCs w:val="21"/>
        </w:rPr>
        <w:br/>
        <w:t>(3) Replacement of the Custodian;</w:t>
      </w:r>
      <w:r w:rsidRPr="00437FEF">
        <w:rPr>
          <w:rFonts w:cstheme="minorHAnsi"/>
          <w:bCs/>
          <w:szCs w:val="21"/>
        </w:rPr>
        <w:br/>
        <w:t>(4) Conversion of the Fund's operation method;</w:t>
      </w:r>
      <w:r w:rsidRPr="00437FEF">
        <w:rPr>
          <w:rFonts w:cstheme="minorHAnsi"/>
          <w:bCs/>
          <w:szCs w:val="21"/>
        </w:rPr>
        <w:br/>
        <w:t>(5) Adjustment of the remuneration standards of the Manager or the Custodian;</w:t>
      </w:r>
      <w:r w:rsidRPr="00437FEF">
        <w:rPr>
          <w:rFonts w:cstheme="minorHAnsi"/>
          <w:bCs/>
          <w:szCs w:val="21"/>
        </w:rPr>
        <w:br/>
        <w:t>(6) A change to the Fund's category;</w:t>
      </w:r>
      <w:r w:rsidRPr="00437FEF">
        <w:rPr>
          <w:rFonts w:cstheme="minorHAnsi"/>
          <w:bCs/>
          <w:szCs w:val="21"/>
        </w:rPr>
        <w:br/>
        <w:t>(7) A merger of the Fund with other funds (except where otherwise stipulated by laws, regulations, the Fund Contract, and the CSRC);</w:t>
      </w:r>
      <w:r w:rsidRPr="00437FEF">
        <w:rPr>
          <w:rFonts w:cstheme="minorHAnsi"/>
          <w:bCs/>
          <w:szCs w:val="21"/>
        </w:rPr>
        <w:br/>
        <w:t>(8) Except as otherwise stipulated in this Contract, a change to the Fund's investment objective, scope, or strategy;</w:t>
      </w:r>
      <w:r w:rsidRPr="00437FEF">
        <w:rPr>
          <w:rFonts w:cstheme="minorHAnsi"/>
          <w:bCs/>
          <w:szCs w:val="21"/>
        </w:rPr>
        <w:br/>
        <w:t>(9) An amendment to the procedures of the Fund Unitholders' Meeting;</w:t>
      </w:r>
      <w:r w:rsidRPr="00437FEF">
        <w:rPr>
          <w:rFonts w:cstheme="minorHAnsi"/>
          <w:bCs/>
          <w:szCs w:val="21"/>
        </w:rPr>
        <w:br/>
        <w:t>(10) A request from the Manager or the Custodian to convene a Fund Unitholders' Meeting;</w:t>
      </w:r>
      <w:r w:rsidRPr="00437FEF">
        <w:rPr>
          <w:rFonts w:cstheme="minorHAnsi"/>
          <w:bCs/>
          <w:szCs w:val="21"/>
        </w:rPr>
        <w:br/>
        <w:t>(11) A written request from Fund Unitholders, individually or collectively holding 10% or more of the total Fund units (based on the number of Fund units on the date the Manager receives the proposal), to convene a Fund Unitholders' Meeting on the same matter;</w:t>
      </w:r>
      <w:r w:rsidRPr="00437FEF">
        <w:rPr>
          <w:rFonts w:cstheme="minorHAnsi"/>
          <w:bCs/>
          <w:szCs w:val="21"/>
        </w:rPr>
        <w:br/>
        <w:t>(12) Other matters that have a material impact on the rights and obligations of the parties to the Fund Contract;</w:t>
      </w:r>
      <w:r w:rsidRPr="00437FEF">
        <w:rPr>
          <w:rFonts w:cstheme="minorHAnsi"/>
          <w:bCs/>
          <w:szCs w:val="21"/>
        </w:rPr>
        <w:br/>
        <w:t>(13) Other matters stipulated by laws, regulations, the Fund Contract, or the CSRC that require the convening of a Fund Unitholders' Meeting.</w:t>
      </w:r>
    </w:p>
    <w:p w14:paraId="117D09BA" w14:textId="77777777" w:rsidR="00BE3226" w:rsidRPr="00437FEF" w:rsidRDefault="00BE3226">
      <w:pPr>
        <w:pStyle w:val="aff10"/>
        <w:numPr>
          <w:ilvl w:val="0"/>
          <w:numId w:val="29"/>
        </w:numPr>
        <w:spacing w:line="360" w:lineRule="auto"/>
        <w:rPr>
          <w:rFonts w:cstheme="minorHAnsi"/>
          <w:bCs/>
          <w:szCs w:val="21"/>
        </w:rPr>
      </w:pPr>
      <w:r w:rsidRPr="00437FEF">
        <w:rPr>
          <w:rFonts w:cstheme="minorHAnsi"/>
          <w:bCs/>
          <w:szCs w:val="21"/>
        </w:rPr>
        <w:t>The following changes may be made after consultation between the Manager and the Custodian without convening a Fund Unitholders' Meeting, provided that such changes are within the scope stipulated by laws, regulations, and the Fund Contract, and have no material adverse impact on the interests of Fund Unitholders:</w:t>
      </w:r>
      <w:r w:rsidRPr="00437FEF">
        <w:rPr>
          <w:rFonts w:cstheme="minorHAnsi"/>
          <w:bCs/>
          <w:szCs w:val="21"/>
        </w:rPr>
        <w:br/>
        <w:t>(1) The collection of Fund fees as required by laws and regulations;</w:t>
      </w:r>
      <w:r w:rsidRPr="00437FEF">
        <w:rPr>
          <w:rFonts w:cstheme="minorHAnsi"/>
          <w:bCs/>
          <w:szCs w:val="21"/>
        </w:rPr>
        <w:br/>
        <w:t xml:space="preserve">(2) Adjustment of the Fund's subscription fee rate, redemption fee rate, or fee structure </w:t>
      </w:r>
      <w:r w:rsidRPr="00437FEF">
        <w:rPr>
          <w:rFonts w:cstheme="minorHAnsi"/>
          <w:bCs/>
          <w:szCs w:val="21"/>
        </w:rPr>
        <w:lastRenderedPageBreak/>
        <w:t>within the scope stipulated by laws, regulations, and the Fund Contract;</w:t>
      </w:r>
      <w:r w:rsidRPr="00437FEF">
        <w:rPr>
          <w:rFonts w:cstheme="minorHAnsi"/>
          <w:bCs/>
          <w:szCs w:val="21"/>
        </w:rPr>
        <w:br/>
        <w:t>(3) The addition, reduction, or adjustment of the Fund unit classes;</w:t>
      </w:r>
      <w:r w:rsidRPr="00437FEF">
        <w:rPr>
          <w:rFonts w:cstheme="minorHAnsi"/>
          <w:bCs/>
          <w:szCs w:val="21"/>
        </w:rPr>
        <w:br/>
        <w:t>(4) Adjustment of the Fund's subscription and redemption methods, as well as the composition of the Subscription Consideration and Redemption Consideration;</w:t>
      </w:r>
      <w:r w:rsidRPr="00437FEF">
        <w:rPr>
          <w:rFonts w:cstheme="minorHAnsi"/>
          <w:bCs/>
          <w:szCs w:val="21"/>
        </w:rPr>
        <w:br/>
        <w:t>(5) Adjustment of the calculation and announcement time or frequency of the NAV per Unit and the Portfolio Composition File;</w:t>
      </w:r>
      <w:r w:rsidRPr="00437FEF">
        <w:rPr>
          <w:rFonts w:cstheme="minorHAnsi"/>
          <w:bCs/>
          <w:szCs w:val="21"/>
        </w:rPr>
        <w:br/>
        <w:t>(6) Special subscription or other means adopted by the Fund's feeder funds to participate in the Fund's subscription and redemption;</w:t>
      </w:r>
      <w:r w:rsidRPr="00437FEF">
        <w:rPr>
          <w:rFonts w:cstheme="minorHAnsi"/>
          <w:bCs/>
          <w:szCs w:val="21"/>
        </w:rPr>
        <w:br/>
        <w:t>(7) Adjustment of rules related to Fund subscription, creation, redemption, conversion, transactions, distribution of income, non-trade transfers, and designation transfer by the Manager, stock exchanges, the Registrar, or Sales Agencies;</w:t>
      </w:r>
      <w:r w:rsidRPr="00437FEF">
        <w:rPr>
          <w:rFonts w:cstheme="minorHAnsi"/>
          <w:bCs/>
          <w:szCs w:val="21"/>
        </w:rPr>
        <w:br/>
        <w:t>(8) Renaming of the benchmark index or adjustment of the index compilation methodology;</w:t>
      </w:r>
      <w:r w:rsidRPr="00437FEF">
        <w:rPr>
          <w:rFonts w:cstheme="minorHAnsi"/>
          <w:bCs/>
          <w:szCs w:val="21"/>
        </w:rPr>
        <w:br/>
        <w:t>(9) Changes to the calculation method, rate, or payment method of the benchmark index licensing fee;</w:t>
      </w:r>
      <w:r w:rsidRPr="00437FEF">
        <w:rPr>
          <w:rFonts w:cstheme="minorHAnsi"/>
          <w:bCs/>
          <w:szCs w:val="21"/>
        </w:rPr>
        <w:br/>
        <w:t>(10) The launch of new business or services by the Fund;</w:t>
      </w:r>
      <w:r w:rsidRPr="00437FEF">
        <w:rPr>
          <w:rFonts w:cstheme="minorHAnsi"/>
          <w:bCs/>
          <w:szCs w:val="21"/>
        </w:rPr>
        <w:br/>
        <w:t>(11) Amendments to the Fund Contract necessitated by changes in relevant laws and regulations;</w:t>
      </w:r>
      <w:r w:rsidRPr="00437FEF">
        <w:rPr>
          <w:rFonts w:cstheme="minorHAnsi"/>
          <w:bCs/>
          <w:szCs w:val="21"/>
        </w:rPr>
        <w:br/>
        <w:t>(12) Amendments to the Fund Contract that have no material adverse impact on the interests of Fund Unitholders or do not involve material changes to the rights and obligations of the parties to the Fund Contract;</w:t>
      </w:r>
      <w:r w:rsidRPr="00437FEF">
        <w:rPr>
          <w:rFonts w:cstheme="minorHAnsi"/>
          <w:bCs/>
          <w:szCs w:val="21"/>
        </w:rPr>
        <w:br/>
        <w:t>(13) Other circumstances stipulated by laws, regulations, and the Fund Contract that do not require the convening of a Fund Unitholders' Meeting.</w:t>
      </w:r>
    </w:p>
    <w:p w14:paraId="04EAE9E2"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II. Convener and Convening Procedures</w:t>
      </w:r>
    </w:p>
    <w:p w14:paraId="431B3740"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Unless otherwise stipulated by laws and regulations or the Fund Contract, the Fund Unitholders' Meeting shall be convened by the Manager.</w:t>
      </w:r>
    </w:p>
    <w:p w14:paraId="06237C47"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If the Manager fails to convene or is unable to convene the meeting as required, the Custodian shall convene the meeting.</w:t>
      </w:r>
    </w:p>
    <w:p w14:paraId="1A636418"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 xml:space="preserve">If the Custodian deems it necessary to convene a Fund Unitholders' Meeting, it shall submit a written proposal to the Manager. The Manager shall decide whether to </w:t>
      </w:r>
      <w:r w:rsidRPr="00437FEF">
        <w:rPr>
          <w:rFonts w:cstheme="minorHAnsi"/>
          <w:bCs/>
          <w:szCs w:val="21"/>
        </w:rPr>
        <w:lastRenderedPageBreak/>
        <w:t>convene the meeting within 10 days of receiving the written proposal and shall notify the Custodian in writing. If the Manager decides to convene the meeting, it shall do so within 60 days of issuing the written decision. If the Manager decides not to convene the meeting and the Custodian still deems it necessary, the Custodian shall convene the meeting itself within 60 days of issuing the written decision and inform the Manager, who shall cooperate.</w:t>
      </w:r>
    </w:p>
    <w:p w14:paraId="7203BE50"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Fund Unitholders representing 10% or more of the Fund units may submit a written proposal to the Manager to convene a Fund Unitholders' Meeting on the same matter. The Manager shall decide whether to convene the meeting within 10 days of receiving the written proposal and shall notify the representative of the Fund Unitholders who submitted the proposal and the Custodian in writing. If the Manager decides to convene the meeting, it shall do so within 60 days of issuing the written decision. If the Manager decides not to convene the meeting and the Fund Unitholders representing 10% or more of the Fund units still deem it necessary, they shall submit a written proposal to the Custodian. The Custodian shall decide whether to convene the meeting within 10 days of receiving the written proposal and notify the representative of the Fund Unitholders who submitted the proposal and the Manager in writing. If the Custodian decides to convene the meeting, it shall do so within 60 days of issuing the written decision and inform the Manager, who shall cooperate.</w:t>
      </w:r>
    </w:p>
    <w:p w14:paraId="14A8FBDA"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If Fund Unitholders representing 10% or more of the Fund units (inclusive) request to convene a Fund Unitholders' Meeting on the same matter, and neither the Manager nor the Custodian convenes the meeting, the Fund Unitholders representing 10% or more of the Fund units (inclusive), either individually or jointly, have the right to convene the meeting themselves and shall file the meeting with the CSRC at least 30 days in advance. If the Fund Unitholders convene a Fund Unitholders' Meeting themselves in accordance with the law, the Manager and the Custodian shall cooperate and shall not obstruct or interfere with the meeting.</w:t>
      </w:r>
    </w:p>
    <w:p w14:paraId="31D2862E" w14:textId="77777777" w:rsidR="00BE3226" w:rsidRPr="00437FEF" w:rsidRDefault="00BE3226">
      <w:pPr>
        <w:pStyle w:val="aff10"/>
        <w:numPr>
          <w:ilvl w:val="0"/>
          <w:numId w:val="30"/>
        </w:numPr>
        <w:spacing w:line="360" w:lineRule="auto"/>
        <w:rPr>
          <w:rFonts w:cstheme="minorHAnsi"/>
          <w:bCs/>
          <w:szCs w:val="21"/>
        </w:rPr>
      </w:pPr>
      <w:r w:rsidRPr="00437FEF">
        <w:rPr>
          <w:rFonts w:cstheme="minorHAnsi"/>
          <w:bCs/>
          <w:szCs w:val="21"/>
        </w:rPr>
        <w:t>The convener of the Fund Unitholders' Meeting is responsible for selecting and determining the time, place, method, and record date of the meeting.</w:t>
      </w:r>
    </w:p>
    <w:p w14:paraId="74725E16"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 xml:space="preserve">III. Timeframe, Content, and Method of Notifying Unitholders of a Fund Unitholders’ </w:t>
      </w:r>
      <w:r w:rsidRPr="00437FEF">
        <w:rPr>
          <w:rFonts w:cstheme="minorHAnsi"/>
          <w:bCs/>
          <w:szCs w:val="21"/>
        </w:rPr>
        <w:lastRenderedPageBreak/>
        <w:t>Meeting</w:t>
      </w:r>
    </w:p>
    <w:p w14:paraId="629067DA" w14:textId="77777777" w:rsidR="00BE3226" w:rsidRPr="00437FEF" w:rsidRDefault="00BE3226">
      <w:pPr>
        <w:pStyle w:val="aff10"/>
        <w:numPr>
          <w:ilvl w:val="0"/>
          <w:numId w:val="31"/>
        </w:numPr>
        <w:spacing w:line="360" w:lineRule="auto"/>
        <w:rPr>
          <w:rFonts w:cstheme="minorHAnsi"/>
          <w:bCs/>
          <w:szCs w:val="21"/>
        </w:rPr>
      </w:pPr>
      <w:r w:rsidRPr="00437FEF">
        <w:rPr>
          <w:rFonts w:cstheme="minorHAnsi"/>
          <w:bCs/>
          <w:szCs w:val="21"/>
        </w:rPr>
        <w:t>The convener of a Fund Unitholders' Meeting shall make an announcement in the Designated Media 30 days prior to the meeting. The notice of the Fund Unitholders' Meeting shall include at least the following information:</w:t>
      </w:r>
      <w:r w:rsidRPr="00437FEF">
        <w:rPr>
          <w:rFonts w:cstheme="minorHAnsi"/>
          <w:bCs/>
          <w:szCs w:val="21"/>
        </w:rPr>
        <w:br/>
        <w:t>(1) Time, place, and format of the meeting;</w:t>
      </w:r>
      <w:r w:rsidRPr="00437FEF">
        <w:rPr>
          <w:rFonts w:cstheme="minorHAnsi"/>
          <w:bCs/>
          <w:szCs w:val="21"/>
        </w:rPr>
        <w:br/>
        <w:t>(2) Matters to be considered at the meeting, the meeting agenda, and voting procedures;</w:t>
      </w:r>
      <w:r w:rsidRPr="00437FEF">
        <w:rPr>
          <w:rFonts w:cstheme="minorHAnsi"/>
          <w:bCs/>
          <w:szCs w:val="21"/>
        </w:rPr>
        <w:br/>
        <w:t>(3) Record date for determining the Fund Unitholders entitled to attend the Fund Unitholders' Meeting;</w:t>
      </w:r>
      <w:r w:rsidRPr="00437FEF">
        <w:rPr>
          <w:rFonts w:cstheme="minorHAnsi"/>
          <w:bCs/>
          <w:szCs w:val="21"/>
        </w:rPr>
        <w:br/>
        <w:t>(4) Requirements for the content of the power of attorney (including but not limited to the identity of the proxy, scope of authorization, and validity period), time and place for submission;</w:t>
      </w:r>
      <w:r w:rsidRPr="00437FEF">
        <w:rPr>
          <w:rFonts w:cstheme="minorHAnsi"/>
          <w:bCs/>
          <w:szCs w:val="21"/>
        </w:rPr>
        <w:br/>
        <w:t>(5) Name and telephone number of the contact person for the meeting;</w:t>
      </w:r>
      <w:r w:rsidRPr="00437FEF">
        <w:rPr>
          <w:rFonts w:cstheme="minorHAnsi"/>
          <w:bCs/>
          <w:szCs w:val="21"/>
        </w:rPr>
        <w:br/>
        <w:t>(6) Documents to be prepared and procedures to be completed by attendees;</w:t>
      </w:r>
      <w:r w:rsidRPr="00437FEF">
        <w:rPr>
          <w:rFonts w:cstheme="minorHAnsi"/>
          <w:bCs/>
          <w:szCs w:val="21"/>
        </w:rPr>
        <w:br/>
        <w:t>(7) Other matters that the convener needs to notify.</w:t>
      </w:r>
    </w:p>
    <w:p w14:paraId="58ED0BC2" w14:textId="77777777" w:rsidR="00BE3226" w:rsidRPr="00437FEF" w:rsidRDefault="00BE3226">
      <w:pPr>
        <w:pStyle w:val="aff10"/>
        <w:numPr>
          <w:ilvl w:val="0"/>
          <w:numId w:val="31"/>
        </w:numPr>
        <w:spacing w:line="360" w:lineRule="auto"/>
        <w:rPr>
          <w:rFonts w:cstheme="minorHAnsi"/>
          <w:bCs/>
          <w:szCs w:val="21"/>
        </w:rPr>
      </w:pPr>
      <w:r w:rsidRPr="00437FEF">
        <w:rPr>
          <w:rFonts w:cstheme="minorHAnsi"/>
          <w:bCs/>
          <w:szCs w:val="21"/>
        </w:rPr>
        <w:t>If the meeting is held by correspondence and voting is conducted, the convener of the meeting shall specify in the meeting notice the specific method of correspondence for the Fund Unitholders' Meeting, the notary public entrusted with the meeting and its contact information, and the deadline and method for submitting written voting opinions.</w:t>
      </w:r>
    </w:p>
    <w:p w14:paraId="18E8EB18" w14:textId="77777777" w:rsidR="00BE3226" w:rsidRPr="00437FEF" w:rsidRDefault="00BE3226">
      <w:pPr>
        <w:pStyle w:val="aff10"/>
        <w:numPr>
          <w:ilvl w:val="0"/>
          <w:numId w:val="31"/>
        </w:numPr>
        <w:spacing w:line="360" w:lineRule="auto"/>
        <w:rPr>
          <w:rFonts w:cstheme="minorHAnsi"/>
          <w:bCs/>
          <w:szCs w:val="21"/>
        </w:rPr>
      </w:pPr>
      <w:r w:rsidRPr="00437FEF">
        <w:rPr>
          <w:rFonts w:cstheme="minorHAnsi"/>
          <w:bCs/>
          <w:szCs w:val="21"/>
        </w:rPr>
        <w:t>If the convener is the Manager, it shall also notify the Custodian in writing to supervise the counting of votes at the designated location. If the convener is the Custodian, it shall also notify the Manager in writing to supervise the counting of votes at the designated location. If the convener is a Fund Unitholder, it shall also notify the Manager and the Custodian in writing to supervise the counting of votes at the designated location. The failure of the Manager or the Custodian to send a representative to supervise the counting of written voting opinions shall not affect the validity of the vote count.</w:t>
      </w:r>
    </w:p>
    <w:p w14:paraId="3A8FB47C" w14:textId="77777777" w:rsidR="00BE3226" w:rsidRPr="00437FEF" w:rsidRDefault="00BE3226" w:rsidP="00BE3226">
      <w:pPr>
        <w:pStyle w:val="aff10"/>
        <w:spacing w:line="360" w:lineRule="auto"/>
        <w:ind w:firstLine="420"/>
        <w:rPr>
          <w:rFonts w:cstheme="minorHAnsi"/>
          <w:b/>
          <w:bCs/>
          <w:szCs w:val="21"/>
        </w:rPr>
      </w:pPr>
      <w:r w:rsidRPr="00437FEF">
        <w:rPr>
          <w:rFonts w:cstheme="minorHAnsi"/>
          <w:b/>
          <w:bCs/>
          <w:szCs w:val="21"/>
        </w:rPr>
        <w:t>IV. Methods of Attendance at Fund Unitholders' Meetings</w:t>
      </w:r>
    </w:p>
    <w:p w14:paraId="360BDECD"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 xml:space="preserve">Fund Unitholders' Meetings may be held in person, by correspondence, or by other means permitted by laws, regulations, or regulatory authorities. The convener of the meeting shall </w:t>
      </w:r>
      <w:r w:rsidRPr="00437FEF">
        <w:rPr>
          <w:rFonts w:cstheme="minorHAnsi"/>
          <w:bCs/>
          <w:szCs w:val="21"/>
        </w:rPr>
        <w:lastRenderedPageBreak/>
        <w:t>determine the method of the meeting.</w:t>
      </w:r>
    </w:p>
    <w:p w14:paraId="006F2B94" w14:textId="77777777" w:rsidR="00BE3226" w:rsidRPr="00437FEF" w:rsidRDefault="00BE3226">
      <w:pPr>
        <w:pStyle w:val="aff10"/>
        <w:numPr>
          <w:ilvl w:val="0"/>
          <w:numId w:val="32"/>
        </w:numPr>
        <w:spacing w:line="360" w:lineRule="auto"/>
        <w:rPr>
          <w:rFonts w:cstheme="minorHAnsi"/>
          <w:bCs/>
          <w:szCs w:val="21"/>
        </w:rPr>
      </w:pPr>
      <w:r w:rsidRPr="00437FEF">
        <w:rPr>
          <w:rFonts w:cstheme="minorHAnsi"/>
          <w:szCs w:val="21"/>
        </w:rPr>
        <w:t>In-person meetings: Fund Unitholders may attend in person or appoint a proxy to attend on their behalf with a p</w:t>
      </w:r>
      <w:r w:rsidRPr="00437FEF">
        <w:rPr>
          <w:rFonts w:cstheme="minorHAnsi"/>
          <w:bCs/>
          <w:szCs w:val="21"/>
        </w:rPr>
        <w:t>ower of attorney. Authorised representatives of the Manager and the Custodian shall be present at in-person Fund Unitholders' Meetings. The failure of the Manager or the Custodian to send a representative shall not affect the validity of the vote. The agenda of an in-person Fund Unitholders' Meeting may proceed when the following conditions are met:</w:t>
      </w:r>
      <w:r w:rsidRPr="00437FEF">
        <w:rPr>
          <w:rFonts w:cstheme="minorHAnsi"/>
          <w:bCs/>
          <w:szCs w:val="21"/>
        </w:rPr>
        <w:br/>
        <w:t>(1) The credentials of Fund Unitholders attending the meeting in person, the credentials of the principal of the proxy attending the meeting on behalf of the Fund Unitholder, and the power of attorney provided by the principal comply with the provisions of laws and regulations, the Fund Contract, and the notice of the meeting, and the credentials of the Fund units held are consistent with the registration information held by the Manager;</w:t>
      </w:r>
      <w:r w:rsidRPr="00437FEF">
        <w:rPr>
          <w:rFonts w:cstheme="minorHAnsi"/>
          <w:bCs/>
          <w:szCs w:val="21"/>
        </w:rPr>
        <w:br/>
        <w:t>(2) After verification, the aggregated credentials presented by attendees, indicating the Fund units held on the record date, show that the valid Fund units represent not less than one-half of the total Fund units on the record date. If the valid Fund units represented by attendees on the record date are less than one-half of the total Fund units on the record date, the convener may, within three to six months after the originally announced date of the Fund Unitholders' Meeting, reconvene a Fund Unitholders' Meeting to deliberate on the originally proposed matters. The reconvened Fund Unitholders' Meeting shall have attendees representing valid Fund units of not less than one-third of the total Fund units on the record date.</w:t>
      </w:r>
    </w:p>
    <w:p w14:paraId="43E77CB8" w14:textId="77777777" w:rsidR="00BE3226" w:rsidRPr="00437FEF" w:rsidRDefault="00BE3226">
      <w:pPr>
        <w:pStyle w:val="aff10"/>
        <w:numPr>
          <w:ilvl w:val="0"/>
          <w:numId w:val="32"/>
        </w:numPr>
        <w:spacing w:line="360" w:lineRule="auto"/>
        <w:rPr>
          <w:rFonts w:cstheme="minorHAnsi"/>
          <w:bCs/>
          <w:szCs w:val="21"/>
        </w:rPr>
      </w:pPr>
      <w:r w:rsidRPr="00437FEF">
        <w:rPr>
          <w:rFonts w:cstheme="minorHAnsi"/>
          <w:szCs w:val="21"/>
        </w:rPr>
        <w:t>Meetings by correspondence: A meet</w:t>
      </w:r>
      <w:r w:rsidRPr="00437FEF">
        <w:rPr>
          <w:rFonts w:cstheme="minorHAnsi"/>
          <w:bCs/>
          <w:szCs w:val="21"/>
        </w:rPr>
        <w:t>ing by correspondence refers to a method where Fund Unitholders send their votes on the matters for resolution in writing or by other means specified in the meeting notice to the address designated by the convener before the voting deadline. Voting for a meeting by correspondence shall be conducted in writing or by other means specified in the meeting notice.</w:t>
      </w:r>
      <w:r w:rsidRPr="00437FEF">
        <w:rPr>
          <w:rFonts w:cstheme="minorHAnsi"/>
          <w:bCs/>
          <w:szCs w:val="21"/>
        </w:rPr>
        <w:br/>
        <w:t>A meeting by correspondence shall be deemed valid when the following conditions are met:</w:t>
      </w:r>
      <w:r w:rsidRPr="00437FEF">
        <w:rPr>
          <w:rFonts w:cstheme="minorHAnsi"/>
          <w:bCs/>
          <w:szCs w:val="21"/>
        </w:rPr>
        <w:br/>
        <w:t xml:space="preserve">(1) After the convener announces the meeting notice in accordance with the Fund Contract, it shall publish related reminder notices on two consecutive Business Days, </w:t>
      </w:r>
      <w:r w:rsidRPr="00437FEF">
        <w:rPr>
          <w:rFonts w:cstheme="minorHAnsi"/>
          <w:bCs/>
          <w:szCs w:val="21"/>
        </w:rPr>
        <w:lastRenderedPageBreak/>
        <w:t>except where otherwise stipulated by laws, regulations, and the CSRC;</w:t>
      </w:r>
      <w:r w:rsidRPr="00437FEF">
        <w:rPr>
          <w:rFonts w:cstheme="minorHAnsi"/>
          <w:bCs/>
          <w:szCs w:val="21"/>
        </w:rPr>
        <w:br/>
        <w:t>(2) The convener shall, in accordance with the Fund Contract, notify the Custodian (or the Manager if the Custodian is the convener) to supervise the counting of written votes at a designated location. The convener shall collect the written votes from Fund Unitholders in the manner specified in the meeting notice under the supervision of the Custodian (or the Manager if the Custodian is the convener) and a notary public. If the Custodian or the Manager fails to participate in the collection of written votes after being notified, the validity of the votes shall not be affected;</w:t>
      </w:r>
      <w:r w:rsidRPr="00437FEF">
        <w:rPr>
          <w:rFonts w:cstheme="minorHAnsi"/>
          <w:bCs/>
          <w:szCs w:val="21"/>
        </w:rPr>
        <w:br/>
        <w:t>(3) Fund Unitholders who either submit written opinions directly or authorise others to represent them hold no less than one-half of the total Fund units on the record date. If the Fund Unitholders who either submit written opinions directly or authorise others to represent them hold less than one-half of the total Fund units on the record date, the convener may, within three to six months after the originally announced date of the Fund Unitholders' Meeting, reconvene a Fund Unitholders' Meeting to deliberate on the originally proposed matters. The reconvened Fund Unitholders' Meeting shall have holders representing at least one-third of the Fund units, either submitting written opinions directly or authorising others to represent them;</w:t>
      </w:r>
      <w:r w:rsidRPr="00437FEF">
        <w:rPr>
          <w:rFonts w:cstheme="minorHAnsi"/>
          <w:bCs/>
          <w:szCs w:val="21"/>
        </w:rPr>
        <w:br/>
        <w:t>(4) For item (3) above, Fund Unitholders who directly submit written opinions or agents who submit written opinions on behalf of them must also submit proof of fund unit ownership, or proof of the principal's fund unit ownership and the principal's proxy voting authorization certificate in the case of the agent authorized to submit written opinions. These documents must comply with laws, regulations, the Fund Contract, and meeting notice requirements, and must match the Registrar's records.</w:t>
      </w:r>
    </w:p>
    <w:p w14:paraId="22A88247" w14:textId="77777777" w:rsidR="00BE3226" w:rsidRPr="00437FEF" w:rsidRDefault="00BE3226">
      <w:pPr>
        <w:pStyle w:val="aff10"/>
        <w:numPr>
          <w:ilvl w:val="0"/>
          <w:numId w:val="32"/>
        </w:numPr>
        <w:spacing w:line="360" w:lineRule="auto"/>
        <w:rPr>
          <w:rFonts w:cstheme="minorHAnsi"/>
          <w:bCs/>
          <w:szCs w:val="21"/>
        </w:rPr>
      </w:pPr>
      <w:r w:rsidRPr="00437FEF">
        <w:rPr>
          <w:rFonts w:cstheme="minorHAnsi"/>
          <w:bCs/>
          <w:szCs w:val="21"/>
        </w:rPr>
        <w:t>Where permitted by laws and regulations or regulatory authorities, and as stated in the notice of the meeting, Fund Unitholders may also vote by internet, telephone, or other means, or authorise others to attend the meeting and vote on their behalf by internet, telephone, or other means.</w:t>
      </w:r>
    </w:p>
    <w:p w14:paraId="359A9E28" w14:textId="77777777" w:rsidR="00BE3226" w:rsidRPr="00437FEF" w:rsidRDefault="00BE3226" w:rsidP="00BE3226">
      <w:pPr>
        <w:pStyle w:val="aff10"/>
        <w:spacing w:line="360" w:lineRule="auto"/>
        <w:ind w:firstLine="420"/>
        <w:rPr>
          <w:rFonts w:cstheme="minorHAnsi"/>
          <w:szCs w:val="21"/>
        </w:rPr>
      </w:pPr>
      <w:r w:rsidRPr="00437FEF">
        <w:rPr>
          <w:rFonts w:cstheme="minorHAnsi"/>
          <w:szCs w:val="21"/>
        </w:rPr>
        <w:t>V. Matters and Procedures of the Meeting</w:t>
      </w:r>
    </w:p>
    <w:p w14:paraId="07B23F7F" w14:textId="77777777" w:rsidR="00BE3226" w:rsidRPr="00437FEF" w:rsidRDefault="00BE3226">
      <w:pPr>
        <w:pStyle w:val="aff10"/>
        <w:numPr>
          <w:ilvl w:val="0"/>
          <w:numId w:val="33"/>
        </w:numPr>
        <w:spacing w:line="360" w:lineRule="auto"/>
        <w:rPr>
          <w:rFonts w:cstheme="minorHAnsi"/>
          <w:bCs/>
          <w:szCs w:val="21"/>
        </w:rPr>
      </w:pPr>
      <w:r w:rsidRPr="00437FEF">
        <w:rPr>
          <w:rFonts w:cstheme="minorHAnsi"/>
          <w:szCs w:val="21"/>
        </w:rPr>
        <w:t>Matters of the Meeting and the Right to Submit Proposals</w:t>
      </w:r>
      <w:r w:rsidRPr="00437FEF">
        <w:rPr>
          <w:rFonts w:cstheme="minorHAnsi"/>
          <w:szCs w:val="21"/>
        </w:rPr>
        <w:br/>
        <w:t>The subject matter of the meeting shall be significant matt</w:t>
      </w:r>
      <w:r w:rsidRPr="00437FEF">
        <w:rPr>
          <w:rFonts w:cstheme="minorHAnsi"/>
          <w:bCs/>
          <w:szCs w:val="21"/>
        </w:rPr>
        <w:t xml:space="preserve">ers related to the interests of </w:t>
      </w:r>
      <w:r w:rsidRPr="00437FEF">
        <w:rPr>
          <w:rFonts w:cstheme="minorHAnsi"/>
          <w:bCs/>
          <w:szCs w:val="21"/>
        </w:rPr>
        <w:lastRenderedPageBreak/>
        <w:t>Fund Unitholders, such as major amendments to the Fund Contract, decisions to terminate the Fund Contract, replacement of the Manager, replacement of the Custodian, mergers with other funds (except where otherwise stipulated by laws, regulations, the Fund Contract, and the CSRC), other matters stipulated by laws, regulations, and the Fund Contract, and other matters that the convener deems necessary to submit to the Fund Unitholders' Meeting for discussion.</w:t>
      </w:r>
      <w:r w:rsidRPr="00437FEF">
        <w:rPr>
          <w:rFonts w:cstheme="minorHAnsi"/>
          <w:bCs/>
          <w:szCs w:val="21"/>
        </w:rPr>
        <w:br/>
        <w:t>After the convener of the Fund Unitholders' Meeting has issued the notice of the meeting, any amendments to the original proposals shall be announced in a timely manner prior to the Fund Unitholders' Meeting.</w:t>
      </w:r>
      <w:r w:rsidRPr="00437FEF">
        <w:rPr>
          <w:rFonts w:cstheme="minorHAnsi"/>
          <w:bCs/>
          <w:szCs w:val="21"/>
        </w:rPr>
        <w:br/>
        <w:t>The Fund Unitholders' Meeting shall not vote on matters that have not been previously announced.</w:t>
      </w:r>
    </w:p>
    <w:p w14:paraId="5C3AB23E" w14:textId="77777777" w:rsidR="00BE3226" w:rsidRPr="00437FEF" w:rsidRDefault="00BE3226">
      <w:pPr>
        <w:pStyle w:val="aff10"/>
        <w:numPr>
          <w:ilvl w:val="0"/>
          <w:numId w:val="33"/>
        </w:numPr>
        <w:spacing w:line="360" w:lineRule="auto"/>
        <w:rPr>
          <w:rFonts w:cstheme="minorHAnsi"/>
          <w:bCs/>
          <w:szCs w:val="21"/>
        </w:rPr>
      </w:pPr>
      <w:r w:rsidRPr="00437FEF">
        <w:rPr>
          <w:rFonts w:cstheme="minorHAnsi"/>
          <w:bCs/>
          <w:szCs w:val="21"/>
        </w:rPr>
        <w:t>Meeting Procedures</w:t>
      </w:r>
      <w:r w:rsidRPr="00437FEF">
        <w:rPr>
          <w:rFonts w:cstheme="minorHAnsi"/>
          <w:bCs/>
          <w:szCs w:val="21"/>
        </w:rPr>
        <w:br/>
        <w:t>(1) In-person meetings: At an in-person meeting, the chairperson of the meeting shall first determine and announce the scrutineers in accordance with the procedures set out in Article VII below. The chairperson shall then read out the proposals, which shall be put to a vote after discussion, whereupon resolutions of the meeting shall be formed. The chairperson of the meeting shall be the representative authorised by the Manager to attend the meeting. If the representative authorised by the Manager is unable to chair the meeting, the representative authorised by the Custodian to attend the meeting shall chair the meeting. If neither the representative authorised by the Manager nor the representative authorised by the Custodian is able to chair the meeting, a Fund Unitholder shall be elected as the chairperson of the Fund Unitholders' Meeting by a majority vote (including 50%) of the voting rights held by the Fund Unitholders and proxies present at the meeting. The refusal of the Manager and the Custodian to attend or chair the Fund Unitholders' Meeting shall not affect the validity of the resolutions made by the Fund Unitholders' Meeting.</w:t>
      </w:r>
      <w:r w:rsidRPr="00437FEF">
        <w:rPr>
          <w:rFonts w:cstheme="minorHAnsi"/>
          <w:bCs/>
          <w:szCs w:val="21"/>
        </w:rPr>
        <w:br/>
        <w:t>The convener of the meeting shall prepare a register of attendees. The register shall state the names (or entity names) and identity document numbers of the attendees, the number of Fund units held or represented with voting rights, and the names (or entity names) and contact details of the principals of the proxies.</w:t>
      </w:r>
    </w:p>
    <w:p w14:paraId="52D4DCD3"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lastRenderedPageBreak/>
        <w:t>(2) Meetings by correspondence: In the case of a meeting by correspondence, the convener shall first announce the proposal 30 days in advance. Within two Business Days after the notified voting deadline, the convener shall count all valid votes under the supervision of a notary public and form a resolution under the supervision of the notary public.</w:t>
      </w:r>
    </w:p>
    <w:p w14:paraId="3A377AB8"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VI. Voting</w:t>
      </w:r>
    </w:p>
    <w:p w14:paraId="7D6BB90F"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Each Fund unit held by a Fund Unitholder carries one vote.</w:t>
      </w:r>
    </w:p>
    <w:p w14:paraId="28A77AF2"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Resolutions of the Fund Unitholders' Meeting are categorized into ordinary resolutions and special resolutions:</w:t>
      </w:r>
    </w:p>
    <w:p w14:paraId="3C24718D" w14:textId="77777777" w:rsidR="00BE3226" w:rsidRPr="00437FEF" w:rsidRDefault="00BE3226">
      <w:pPr>
        <w:pStyle w:val="aff10"/>
        <w:numPr>
          <w:ilvl w:val="0"/>
          <w:numId w:val="34"/>
        </w:numPr>
        <w:spacing w:line="360" w:lineRule="auto"/>
        <w:rPr>
          <w:rFonts w:cstheme="minorHAnsi"/>
          <w:bCs/>
          <w:szCs w:val="21"/>
        </w:rPr>
      </w:pPr>
      <w:r w:rsidRPr="00437FEF">
        <w:rPr>
          <w:rFonts w:cstheme="minorHAnsi"/>
          <w:bCs/>
          <w:szCs w:val="21"/>
        </w:rPr>
        <w:t>Ordinary Resolutions:</w:t>
      </w:r>
      <w:r w:rsidRPr="00437FEF">
        <w:rPr>
          <w:rFonts w:cstheme="minorHAnsi"/>
          <w:bCs/>
          <w:szCs w:val="21"/>
        </w:rPr>
        <w:br/>
        <w:t>An ordinary resolution shall be deemed valid if passed by more than one-half (inclusive of one-half) of the voting rights represented by the Fund Unitholders or their proxies in attendance at the meeting. All matters other than those specified in Paragraph 2 below, which require approval by special resolution, shall be passed as ordinary resolutions.</w:t>
      </w:r>
    </w:p>
    <w:p w14:paraId="5D250DAE" w14:textId="77777777" w:rsidR="00BE3226" w:rsidRPr="00437FEF" w:rsidRDefault="00BE3226">
      <w:pPr>
        <w:pStyle w:val="aff10"/>
        <w:numPr>
          <w:ilvl w:val="0"/>
          <w:numId w:val="34"/>
        </w:numPr>
        <w:spacing w:line="360" w:lineRule="auto"/>
        <w:rPr>
          <w:rFonts w:cstheme="minorHAnsi"/>
          <w:bCs/>
          <w:szCs w:val="21"/>
        </w:rPr>
      </w:pPr>
      <w:r w:rsidRPr="00437FEF">
        <w:rPr>
          <w:rFonts w:cstheme="minorHAnsi"/>
          <w:bCs/>
          <w:szCs w:val="21"/>
        </w:rPr>
        <w:t>Special Resolutions:</w:t>
      </w:r>
      <w:r w:rsidRPr="00437FEF">
        <w:rPr>
          <w:rFonts w:cstheme="minorHAnsi"/>
          <w:bCs/>
          <w:szCs w:val="21"/>
        </w:rPr>
        <w:br/>
        <w:t>A special resolution shall be deemed valid if passed by at least two-thirds (inclusive of two-thirds) of the voting rights represented by the Fund Unitholders or their proxies in attendance at the meeting. The conversion of the Fund's operation method, replacement of the Manager or Custodian, termination of the Fund Contract, and merger of the Fund with other funds shall require approval by special resolution.</w:t>
      </w:r>
    </w:p>
    <w:p w14:paraId="718AB5C8"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Voting at the Fund Unitholders' Meeting shall be conducted by roll call.</w:t>
      </w:r>
    </w:p>
    <w:p w14:paraId="716CB73C"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When voting by correspondence, unless there is sufficient evidence to the contrary during the vote counting process, votes submitted with the investor identification documents specified in the meeting notice shall be deemed to represent validly attending investors. Written voting opinions that appear to comply with the requirements of the meeting notice shall be deemed valid. Voting opinions that are ambiguous or contradictory shall be considered abstentions but shall still be included in the total number of Fund units represented by the Fund Unitholders who submitted written opinions.</w:t>
      </w:r>
    </w:p>
    <w:p w14:paraId="72BE631E"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Each proposal of the Fund Unitholders' Meeting, or each item listed under the same proposal, shall be considered and voted on separately.</w:t>
      </w:r>
    </w:p>
    <w:p w14:paraId="0CED6C83"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VII. Vote Counting</w:t>
      </w:r>
    </w:p>
    <w:p w14:paraId="0B68A5C0" w14:textId="77777777" w:rsidR="00BE3226" w:rsidRPr="00437FEF" w:rsidRDefault="00BE3226">
      <w:pPr>
        <w:pStyle w:val="aff10"/>
        <w:numPr>
          <w:ilvl w:val="0"/>
          <w:numId w:val="35"/>
        </w:numPr>
        <w:spacing w:line="360" w:lineRule="auto"/>
        <w:rPr>
          <w:rFonts w:cstheme="minorHAnsi"/>
          <w:bCs/>
          <w:szCs w:val="21"/>
        </w:rPr>
      </w:pPr>
      <w:r w:rsidRPr="00437FEF">
        <w:rPr>
          <w:rFonts w:cstheme="minorHAnsi"/>
          <w:bCs/>
          <w:szCs w:val="21"/>
        </w:rPr>
        <w:lastRenderedPageBreak/>
        <w:t>In-Person Meetings:</w:t>
      </w:r>
      <w:r w:rsidRPr="00437FEF">
        <w:rPr>
          <w:rFonts w:cstheme="minorHAnsi"/>
          <w:bCs/>
          <w:szCs w:val="21"/>
        </w:rPr>
        <w:br/>
        <w:t>(1) If the Fund Unitholders' Meeting is convened by the Manager or the Custodian, the chairperson of the meeting shall, after the meeting begins, announce the election of two Fund Unitholder representatives from among the attending Fund Unitholders and their proxies to serve as scrutineers, along with one scrutineer authorized by the convener. If the meeting is convened by the Fund Unitholders themselves, or if the Manager or the Custodian has convened the meeting but is not present, the chairperson of the meeting shall announce the election of three Fund Unitholder representatives from among the attending Fund Unitholders to serve as scrutineers. The absence of the Manager or the Custodian from the meeting shall not affect the validity of the vote count.</w:t>
      </w:r>
    </w:p>
    <w:p w14:paraId="48AB6727"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(2) The scrutineers shall count the votes immediately after the Fund Unitholders have voted, and the chairperson of the meeting shall announce the results of the count at the meeting.</w:t>
      </w:r>
    </w:p>
    <w:p w14:paraId="72A12A0B"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(3) If the chairperson of the meeting, a Fund Unitholder, or a proxy has doubts about the submitted voting results, they may request a recount of the votes immediately after the voting results are announced. The scrutineers shall recount the votes, and only one recount shall be allowed. After the recount, the chairperson of the meeting shall announce the results of the recount at the meeting.</w:t>
      </w:r>
    </w:p>
    <w:p w14:paraId="2BD6D0E6"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(4) The vote-counting process shall be notarized by a notary public. The absence of the Manager or the Custodian from the meeting shall not affect the validity of the vote count.</w:t>
      </w:r>
    </w:p>
    <w:p w14:paraId="6B18C66B" w14:textId="77777777" w:rsidR="00BE3226" w:rsidRPr="00437FEF" w:rsidRDefault="00BE3226">
      <w:pPr>
        <w:pStyle w:val="aff10"/>
        <w:numPr>
          <w:ilvl w:val="0"/>
          <w:numId w:val="36"/>
        </w:numPr>
        <w:spacing w:line="360" w:lineRule="auto"/>
        <w:rPr>
          <w:rFonts w:cstheme="minorHAnsi"/>
          <w:bCs/>
          <w:szCs w:val="21"/>
        </w:rPr>
      </w:pPr>
      <w:r w:rsidRPr="00437FEF">
        <w:rPr>
          <w:rFonts w:cstheme="minorHAnsi"/>
          <w:bCs/>
          <w:szCs w:val="21"/>
        </w:rPr>
        <w:t>Meetings by Correspondence:</w:t>
      </w:r>
      <w:r w:rsidRPr="00437FEF">
        <w:rPr>
          <w:rFonts w:cstheme="minorHAnsi"/>
          <w:bCs/>
          <w:szCs w:val="21"/>
        </w:rPr>
        <w:br/>
        <w:t>In the case of a meeting by correspondence, the votes shall be counted as follows: Two scrutineers authorized by the convener shall count the votes under the supervision of an authorized representative of the Custodian (or of the Manager if the Custodian is the convener), and the process shall be notarized by a notary public. The failure of the Manager or the Custodian to send representatives to supervise the counting of written votes shall not affect the validity of the vote count and voting results.</w:t>
      </w:r>
    </w:p>
    <w:p w14:paraId="3080DFEC"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VIII. Entry into Force and Announcement</w:t>
      </w:r>
    </w:p>
    <w:p w14:paraId="5B1B2DAF"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Resolutions of the Fund Unitholders' Meeting shall be submitted by the convener to the CSRC for record within 5 days of their passing.</w:t>
      </w:r>
    </w:p>
    <w:p w14:paraId="3CB48152"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 xml:space="preserve">Resolutions of the Fund Unitholders' Meeting shall take effect from the date they are </w:t>
      </w:r>
      <w:r w:rsidRPr="00437FEF">
        <w:rPr>
          <w:rFonts w:cstheme="minorHAnsi"/>
          <w:bCs/>
          <w:szCs w:val="21"/>
        </w:rPr>
        <w:lastRenderedPageBreak/>
        <w:t>passed.</w:t>
      </w:r>
    </w:p>
    <w:p w14:paraId="73D1EC18"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Resolutions of the Fund Unitholders' Meeting shall be announced in the Designated Media within two Business Days from the effective date, in accordance with the requirements of laws, regulations, and the CSRC.</w:t>
      </w:r>
    </w:p>
    <w:p w14:paraId="575B5598"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The Manager, the Custodian, and the Fund Unitholders shall implement the effective resolutions of the Fund Unitholders' Meeting. The effective resolutions of the Fund Unitholders' Meeting shall be binding on all Fund Unitholders, the Manager, and the Custodian.</w:t>
      </w:r>
    </w:p>
    <w:p w14:paraId="65EF923E"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IX. Method for Exercising Voting Rights in Respect of Fund Units Held by Feeder Funds</w:t>
      </w:r>
    </w:p>
    <w:p w14:paraId="32CA2F30"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If the Fund Contract of a feeder fund that targets the Fund and has the same Manager and Custodian as the Fund comes into effect, given the correlation between the Fund and the feeder fund, the Fund Unitholders of the feeder fund may, based on the feeder fund units they hold, exercise the right to convene a Fund Unitholders' Meeting of the target ETF, attend in person or appoint a representative to attend the Fund Unitholders' Meeting of the Fund, and participate in voting.</w:t>
      </w:r>
    </w:p>
    <w:p w14:paraId="1181160A"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When calculating the participating units and counting votes, the number of Fund units and votes held by the feeder fund's unitholders that are entitled to vote shall be: the total number of Fund units held by the feeder fund on the record date of the Fund Unitholders' Meeting, multiplied by the proportion of the feeder fund units held by the participating feeder fund unitholders to the total units of the feeder fund, rounded to the nearest whole number.</w:t>
      </w:r>
    </w:p>
    <w:p w14:paraId="203729B1"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If the Manager confirms that a feeder fund unitholder possesses, or a group of feeder fund unitholders collectively possess feeder fund units corresponding to at least 10% of the Fund's total units, they may exercise the right to convene a Fund Unitholders' Meeting.</w:t>
      </w:r>
    </w:p>
    <w:p w14:paraId="7F473DA5"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When a Fund Unitholders' Meeting is convened, feeder fund unitholders shall have the right to attend in person or cast votes in writing, or to appoint a proxy to attend or submit written votes, with voting rights proportional to their underlying Fund unit holdings.</w:t>
      </w:r>
    </w:p>
    <w:p w14:paraId="6B14D4AE"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The manager of the feeder fund shall not exercise voting rights in the name of the feeder fund on behalf of all feeder fund unitholders as a Fund Unitholder of the Fund. However, it may accept authorization from specific feeder fund unitholders to attend the Fund Unitholders' Meeting as a proxy for the feeder fund unitholders and participate in voting.</w:t>
      </w:r>
    </w:p>
    <w:p w14:paraId="19300D3A" w14:textId="77777777" w:rsidR="00BE3226" w:rsidRPr="00437FEF" w:rsidRDefault="00BE3226" w:rsidP="00BE3226">
      <w:pPr>
        <w:pStyle w:val="aff10"/>
        <w:spacing w:line="360" w:lineRule="auto"/>
        <w:ind w:firstLine="420"/>
        <w:rPr>
          <w:rFonts w:cstheme="minorHAnsi"/>
          <w:bCs/>
          <w:szCs w:val="21"/>
        </w:rPr>
      </w:pPr>
      <w:r w:rsidRPr="00437FEF">
        <w:rPr>
          <w:rFonts w:cstheme="minorHAnsi"/>
          <w:bCs/>
          <w:szCs w:val="21"/>
        </w:rPr>
        <w:t>X. Compliance with Laws and Regulations</w:t>
      </w:r>
    </w:p>
    <w:p w14:paraId="036C1524" w14:textId="59DA4F92" w:rsidR="00AF5DC6" w:rsidRPr="00437FEF" w:rsidRDefault="00BE3226" w:rsidP="00BE3226">
      <w:pPr>
        <w:pStyle w:val="aff10"/>
        <w:spacing w:line="360" w:lineRule="auto"/>
        <w:ind w:firstLine="420"/>
        <w:rPr>
          <w:rFonts w:cstheme="minorHAnsi"/>
          <w:bCs/>
          <w:szCs w:val="21"/>
        </w:rPr>
      </w:pPr>
      <w:r w:rsidRPr="00437FEF">
        <w:rPr>
          <w:rFonts w:cstheme="minorHAnsi"/>
          <w:bCs/>
          <w:szCs w:val="21"/>
        </w:rPr>
        <w:lastRenderedPageBreak/>
        <w:t>Where laws and regulations or regulatory authorities provide otherwise for the Fund Unitholders' Meeting, such provisions shall prevail.</w:t>
      </w:r>
    </w:p>
    <w:p w14:paraId="6473ACF7" w14:textId="36369BFD" w:rsidR="00AF5DC6" w:rsidRPr="00437FEF" w:rsidRDefault="00775285" w:rsidP="00BD55C5">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III: Principles and Execution Methods of Fund Income Distribution</w:t>
      </w:r>
    </w:p>
    <w:p w14:paraId="40A10C05" w14:textId="77777777" w:rsidR="00775285" w:rsidRPr="00437FEF" w:rsidRDefault="00775285" w:rsidP="00775285">
      <w:pPr>
        <w:pStyle w:val="aff10"/>
        <w:spacing w:line="360" w:lineRule="auto"/>
        <w:ind w:firstLineChars="225" w:firstLine="473"/>
        <w:rPr>
          <w:rFonts w:cstheme="minorHAnsi"/>
          <w:bCs/>
          <w:szCs w:val="21"/>
        </w:rPr>
      </w:pPr>
      <w:r w:rsidRPr="00437FEF">
        <w:rPr>
          <w:rFonts w:cstheme="minorHAnsi"/>
          <w:bCs/>
          <w:szCs w:val="21"/>
        </w:rPr>
        <w:t>I. Principles of Fund Income Distribution</w:t>
      </w:r>
    </w:p>
    <w:p w14:paraId="7D56DFD9"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Each Fund unit shall have equal distribution rights.</w:t>
      </w:r>
    </w:p>
    <w:p w14:paraId="08D68557"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Income distribution may be made when the cumulative rate of return of the Fund exceeds the cumulative rate of return of the Index by more than 1% over the same period.</w:t>
      </w:r>
    </w:p>
    <w:p w14:paraId="28C617AC"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Subject to the relevant conditions for Fund Income distribution, the Fund's income may be distributed up to four times a year, and the amount of each distribution shall be determined by the Manager based on actual circumstances. Based on the nature and characteristics of the Fund, the Fund's income distribution does not require making up for floating losses, and the NAV per Unit may fall below par value after the income distribution.</w:t>
      </w:r>
    </w:p>
    <w:p w14:paraId="5286FCBF"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Income distribution may not be carried out if the Fund Contract has been in effect for less than three months.</w:t>
      </w:r>
    </w:p>
    <w:p w14:paraId="1F9B0E5F"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The Fund's income distribution shall be made in cash.</w:t>
      </w:r>
    </w:p>
    <w:p w14:paraId="1A8303F8" w14:textId="77777777" w:rsidR="00775285" w:rsidRPr="00437FEF" w:rsidRDefault="00775285">
      <w:pPr>
        <w:pStyle w:val="aff10"/>
        <w:numPr>
          <w:ilvl w:val="0"/>
          <w:numId w:val="37"/>
        </w:numPr>
        <w:spacing w:line="360" w:lineRule="auto"/>
        <w:ind w:firstLineChars="225" w:firstLine="473"/>
        <w:rPr>
          <w:rFonts w:cstheme="minorHAnsi"/>
          <w:bCs/>
          <w:szCs w:val="21"/>
        </w:rPr>
      </w:pPr>
      <w:r w:rsidRPr="00437FEF">
        <w:rPr>
          <w:rFonts w:cstheme="minorHAnsi"/>
          <w:bCs/>
          <w:szCs w:val="21"/>
        </w:rPr>
        <w:t>If laws and regulations, regulatory authorities, the Registrar, or the Shanghai Stock Exchange stipulate otherwise, such provisions shall apply.</w:t>
      </w:r>
    </w:p>
    <w:p w14:paraId="2F3BF013" w14:textId="77777777" w:rsidR="00775285" w:rsidRPr="00437FEF" w:rsidRDefault="00775285" w:rsidP="00775285">
      <w:pPr>
        <w:pStyle w:val="aff10"/>
        <w:spacing w:line="360" w:lineRule="auto"/>
        <w:ind w:firstLineChars="225" w:firstLine="473"/>
        <w:rPr>
          <w:rFonts w:cstheme="minorHAnsi"/>
          <w:bCs/>
          <w:szCs w:val="21"/>
        </w:rPr>
      </w:pPr>
      <w:r w:rsidRPr="00437FEF">
        <w:rPr>
          <w:rFonts w:cstheme="minorHAnsi"/>
          <w:bCs/>
          <w:szCs w:val="21"/>
        </w:rPr>
        <w:t>Without violating laws and regulations and without causing a materially adverse impact on the interests of existing Fund Unitholders, the Manager and the Registrar may adjust the principles of Fund Income distribution without convening a Fund Unitholders' meeting.</w:t>
      </w:r>
    </w:p>
    <w:p w14:paraId="2975DE79" w14:textId="77777777" w:rsidR="00775285" w:rsidRPr="00437FEF" w:rsidRDefault="00775285" w:rsidP="00775285">
      <w:pPr>
        <w:pStyle w:val="aff10"/>
        <w:spacing w:line="360" w:lineRule="auto"/>
        <w:ind w:firstLineChars="225" w:firstLine="473"/>
        <w:rPr>
          <w:rFonts w:cstheme="minorHAnsi"/>
          <w:bCs/>
          <w:szCs w:val="21"/>
        </w:rPr>
      </w:pPr>
      <w:r w:rsidRPr="00437FEF">
        <w:rPr>
          <w:rFonts w:cstheme="minorHAnsi"/>
          <w:bCs/>
          <w:szCs w:val="21"/>
        </w:rPr>
        <w:t>II. Income Distribution Plan</w:t>
      </w:r>
      <w:r w:rsidRPr="00437FEF">
        <w:rPr>
          <w:rFonts w:cstheme="minorHAnsi"/>
          <w:bCs/>
          <w:szCs w:val="21"/>
        </w:rPr>
        <w:br/>
        <w:t>The Fund Income distribution plan shall specify the recipients of the Fund Income distribution, the distribution date, the amount and proportion of the distribution, and the method of distribution.</w:t>
      </w:r>
    </w:p>
    <w:p w14:paraId="29E48C12" w14:textId="77777777" w:rsidR="00775285" w:rsidRPr="00437FEF" w:rsidRDefault="00775285" w:rsidP="00775285">
      <w:pPr>
        <w:pStyle w:val="aff10"/>
        <w:spacing w:line="360" w:lineRule="auto"/>
        <w:ind w:firstLineChars="225" w:firstLine="473"/>
        <w:rPr>
          <w:rFonts w:cstheme="minorHAnsi"/>
          <w:bCs/>
          <w:szCs w:val="21"/>
        </w:rPr>
      </w:pPr>
      <w:r w:rsidRPr="00437FEF">
        <w:rPr>
          <w:rFonts w:cstheme="minorHAnsi"/>
          <w:bCs/>
          <w:szCs w:val="21"/>
        </w:rPr>
        <w:t>III. Determination, Announcement, and Implementation of the Income Distribution Plan</w:t>
      </w:r>
      <w:r w:rsidRPr="00437FEF">
        <w:rPr>
          <w:rFonts w:cstheme="minorHAnsi"/>
          <w:bCs/>
          <w:szCs w:val="21"/>
        </w:rPr>
        <w:br/>
        <w:t>The Fund Income distribution plan shall be prepared by the Manager and reviewed by the Custodian, and shall be announced on the Designated Media in accordance with the relevant provisions of the Information Disclosure Measures.</w:t>
      </w:r>
    </w:p>
    <w:p w14:paraId="7E378157" w14:textId="658F1795" w:rsidR="00AF5DC6" w:rsidRPr="00437FEF" w:rsidRDefault="00775285" w:rsidP="00775285">
      <w:pPr>
        <w:pStyle w:val="aff10"/>
        <w:spacing w:line="360" w:lineRule="auto"/>
        <w:ind w:firstLineChars="225" w:firstLine="473"/>
        <w:rPr>
          <w:rFonts w:cstheme="minorHAnsi"/>
          <w:bCs/>
          <w:szCs w:val="21"/>
        </w:rPr>
      </w:pPr>
      <w:r w:rsidRPr="00437FEF">
        <w:rPr>
          <w:rFonts w:cstheme="minorHAnsi"/>
          <w:bCs/>
          <w:szCs w:val="21"/>
        </w:rPr>
        <w:lastRenderedPageBreak/>
        <w:t>IV. Fees Incurred During Fund Income Distribution</w:t>
      </w:r>
      <w:r w:rsidRPr="00437FEF">
        <w:rPr>
          <w:rFonts w:cstheme="minorHAnsi"/>
          <w:bCs/>
          <w:szCs w:val="21"/>
        </w:rPr>
        <w:br/>
        <w:t>Any bank transfer fees or other handling charges incurred during the Fund Income distribution shall be borne by the investors.</w:t>
      </w:r>
    </w:p>
    <w:p w14:paraId="3269DF3E" w14:textId="5D97FFE3" w:rsidR="00AF5DC6" w:rsidRPr="00437FEF" w:rsidRDefault="00BD55C5" w:rsidP="00BD55C5">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IV: Extraction, Payment Methods, and Proportions of Fees Related to the Management and Utilization of Fund Assets</w:t>
      </w:r>
    </w:p>
    <w:p w14:paraId="7FBEC229" w14:textId="77777777" w:rsidR="00BD55C5" w:rsidRPr="00437FEF" w:rsidRDefault="00BD55C5" w:rsidP="00BD55C5">
      <w:pPr>
        <w:pStyle w:val="aff10"/>
        <w:spacing w:line="360" w:lineRule="auto"/>
        <w:ind w:firstLine="420"/>
        <w:rPr>
          <w:rFonts w:cstheme="minorHAnsi"/>
          <w:b/>
          <w:bCs/>
          <w:szCs w:val="21"/>
        </w:rPr>
      </w:pPr>
      <w:r w:rsidRPr="00437FEF">
        <w:rPr>
          <w:rFonts w:cstheme="minorHAnsi"/>
          <w:b/>
          <w:bCs/>
          <w:szCs w:val="21"/>
        </w:rPr>
        <w:t>I. Types of Fund Expenses</w:t>
      </w:r>
    </w:p>
    <w:p w14:paraId="542BAEC2"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Management fee payable to the Manager;</w:t>
      </w:r>
    </w:p>
    <w:p w14:paraId="2ADC18BA"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Custody fee payable to the Custodian;</w:t>
      </w:r>
    </w:p>
    <w:p w14:paraId="58AD5FA6"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Index licensing fee;</w:t>
      </w:r>
    </w:p>
    <w:p w14:paraId="0E3B5978"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Information disclosure expenses related to the Fund after the effective date of the Fund Contract, except as otherwise provided by laws and regulations and the CSRC;</w:t>
      </w:r>
    </w:p>
    <w:p w14:paraId="15E4153B"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Accountant, legal, arbitration, and litigation fees associated with the Fund following the effectiveness of the Fund Contract;</w:t>
      </w:r>
    </w:p>
    <w:p w14:paraId="6A0F3A98"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Fund Unitholders' meeting expenses;</w:t>
      </w:r>
    </w:p>
    <w:p w14:paraId="6547C1F7"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The Fund's securities/futures trading expenses (including but not limited to handling fees, stamp duty, securities management fees, transfer fees, service charges, brokerage commissions, margin financing fees, securities lending fees, securities account-related fees, and other similar expenses);</w:t>
      </w:r>
    </w:p>
    <w:p w14:paraId="0CE91E63"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Bank transfer fees of the Fund;</w:t>
      </w:r>
    </w:p>
    <w:p w14:paraId="663F86E4"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Initial charges and annual fees for listing of the Fund;</w:t>
      </w:r>
    </w:p>
    <w:p w14:paraId="2E26CB3F"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Expenses incurred in the distribution of Fund Income;</w:t>
      </w:r>
    </w:p>
    <w:p w14:paraId="214FF160"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The Fund's account opening fees and account maintenance fees;</w:t>
      </w:r>
    </w:p>
    <w:p w14:paraId="12EBC047" w14:textId="77777777" w:rsidR="00BD55C5" w:rsidRPr="00437FEF" w:rsidRDefault="00BD55C5">
      <w:pPr>
        <w:pStyle w:val="aff10"/>
        <w:numPr>
          <w:ilvl w:val="0"/>
          <w:numId w:val="38"/>
        </w:numPr>
        <w:spacing w:line="360" w:lineRule="auto"/>
        <w:rPr>
          <w:rFonts w:cstheme="minorHAnsi"/>
          <w:bCs/>
          <w:szCs w:val="21"/>
        </w:rPr>
      </w:pPr>
      <w:r w:rsidRPr="00437FEF">
        <w:rPr>
          <w:rFonts w:cstheme="minorHAnsi"/>
          <w:bCs/>
          <w:szCs w:val="21"/>
        </w:rPr>
        <w:t>Other expenses that may be paid out of the Fund assets in accordance with relevant state regulations and the Fund Contract.</w:t>
      </w:r>
    </w:p>
    <w:p w14:paraId="793C1372"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II. Accrual Methods, Accrual Standards, and Payment Methods of Fund Expenses</w:t>
      </w:r>
    </w:p>
    <w:p w14:paraId="10C2EA56" w14:textId="77777777" w:rsidR="00BD55C5" w:rsidRPr="00437FEF" w:rsidRDefault="00BD55C5">
      <w:pPr>
        <w:pStyle w:val="aff10"/>
        <w:numPr>
          <w:ilvl w:val="0"/>
          <w:numId w:val="39"/>
        </w:numPr>
        <w:spacing w:line="360" w:lineRule="auto"/>
        <w:rPr>
          <w:rFonts w:cstheme="minorHAnsi"/>
          <w:bCs/>
          <w:szCs w:val="21"/>
        </w:rPr>
      </w:pPr>
      <w:r w:rsidRPr="00437FEF">
        <w:rPr>
          <w:rFonts w:cstheme="minorHAnsi"/>
          <w:bCs/>
          <w:szCs w:val="21"/>
        </w:rPr>
        <w:t>Management fee payable to the Manager</w:t>
      </w:r>
      <w:r w:rsidRPr="00437FEF">
        <w:rPr>
          <w:rFonts w:cstheme="minorHAnsi"/>
          <w:bCs/>
          <w:szCs w:val="21"/>
        </w:rPr>
        <w:br/>
        <w:t>The Fund management fee payable to the Manager is accrued at an annual rate of 0.50% of the NAV of the Fund on the previous day. The calculation method for the management fee is as follows:</w:t>
      </w:r>
      <w:r w:rsidRPr="00437FEF">
        <w:rPr>
          <w:rFonts w:cstheme="minorHAnsi"/>
          <w:bCs/>
          <w:szCs w:val="21"/>
        </w:rPr>
        <w:br/>
        <w:t>H=E×0.50%÷Number of days in the year</w:t>
      </w:r>
      <w:r w:rsidRPr="00437FEF">
        <w:rPr>
          <w:rFonts w:cstheme="minorHAnsi"/>
          <w:bCs/>
          <w:i/>
          <w:iCs/>
          <w:szCs w:val="21"/>
        </w:rPr>
        <w:t>H</w:t>
      </w:r>
      <w:r w:rsidRPr="00437FEF">
        <w:rPr>
          <w:rFonts w:cstheme="minorHAnsi"/>
          <w:bCs/>
          <w:szCs w:val="21"/>
        </w:rPr>
        <w:t>=</w:t>
      </w:r>
      <w:r w:rsidRPr="00437FEF">
        <w:rPr>
          <w:rFonts w:cstheme="minorHAnsi"/>
          <w:bCs/>
          <w:i/>
          <w:iCs/>
          <w:szCs w:val="21"/>
        </w:rPr>
        <w:t>E</w:t>
      </w:r>
      <w:r w:rsidRPr="00437FEF">
        <w:rPr>
          <w:rFonts w:cstheme="minorHAnsi"/>
          <w:bCs/>
          <w:szCs w:val="21"/>
        </w:rPr>
        <w:t>×0.50%÷Number of days in the year</w:t>
      </w:r>
      <w:r w:rsidRPr="00437FEF">
        <w:rPr>
          <w:rFonts w:cstheme="minorHAnsi"/>
          <w:bCs/>
          <w:szCs w:val="21"/>
        </w:rPr>
        <w:br/>
      </w:r>
      <w:r w:rsidRPr="00437FEF">
        <w:rPr>
          <w:rFonts w:cstheme="minorHAnsi"/>
          <w:bCs/>
          <w:szCs w:val="21"/>
        </w:rPr>
        <w:lastRenderedPageBreak/>
        <w:t>Where:</w:t>
      </w:r>
    </w:p>
    <w:p w14:paraId="20A4AAB4" w14:textId="77777777" w:rsidR="00BD55C5" w:rsidRPr="00437FEF" w:rsidRDefault="00BD55C5">
      <w:pPr>
        <w:pStyle w:val="aff10"/>
        <w:numPr>
          <w:ilvl w:val="0"/>
          <w:numId w:val="40"/>
        </w:numPr>
        <w:spacing w:line="360" w:lineRule="auto"/>
        <w:rPr>
          <w:rFonts w:cstheme="minorHAnsi"/>
          <w:bCs/>
          <w:szCs w:val="21"/>
        </w:rPr>
      </w:pPr>
      <w:r w:rsidRPr="00437FEF">
        <w:rPr>
          <w:rFonts w:cstheme="minorHAnsi"/>
          <w:bCs/>
          <w:szCs w:val="21"/>
        </w:rPr>
        <w:t>H</w:t>
      </w:r>
      <w:r w:rsidRPr="00437FEF">
        <w:rPr>
          <w:rFonts w:cstheme="minorHAnsi"/>
          <w:bCs/>
          <w:i/>
          <w:iCs/>
          <w:szCs w:val="21"/>
        </w:rPr>
        <w:t>H</w:t>
      </w:r>
      <w:r w:rsidRPr="00437FEF">
        <w:rPr>
          <w:rFonts w:cstheme="minorHAnsi"/>
          <w:bCs/>
          <w:szCs w:val="21"/>
        </w:rPr>
        <w:t> is the Fund management fee accrued every day.</w:t>
      </w:r>
    </w:p>
    <w:p w14:paraId="68357D7A" w14:textId="77777777" w:rsidR="00BD55C5" w:rsidRPr="00437FEF" w:rsidRDefault="00BD55C5">
      <w:pPr>
        <w:pStyle w:val="aff10"/>
        <w:numPr>
          <w:ilvl w:val="0"/>
          <w:numId w:val="40"/>
        </w:numPr>
        <w:spacing w:line="360" w:lineRule="auto"/>
        <w:rPr>
          <w:rFonts w:cstheme="minorHAnsi"/>
          <w:bCs/>
          <w:szCs w:val="21"/>
        </w:rPr>
      </w:pPr>
      <w:r w:rsidRPr="00437FEF">
        <w:rPr>
          <w:rFonts w:cstheme="minorHAnsi"/>
          <w:bCs/>
          <w:szCs w:val="21"/>
        </w:rPr>
        <w:t>E</w:t>
      </w:r>
      <w:r w:rsidRPr="00437FEF">
        <w:rPr>
          <w:rFonts w:cstheme="minorHAnsi"/>
          <w:bCs/>
          <w:i/>
          <w:iCs/>
          <w:szCs w:val="21"/>
        </w:rPr>
        <w:t>E</w:t>
      </w:r>
      <w:r w:rsidRPr="00437FEF">
        <w:rPr>
          <w:rFonts w:cstheme="minorHAnsi"/>
          <w:bCs/>
          <w:szCs w:val="21"/>
        </w:rPr>
        <w:t> is the NAV of the Fund on the previous day.</w:t>
      </w:r>
    </w:p>
    <w:p w14:paraId="671B931A"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The Fund management fee is calculated daily, accumulated to the end of each month, and paid monthly. The Manager shall send a payment instruction for the Fund management fee to the Custodian. After review and confirmation by the Custodian, the fee shall be paid to the Manager in a lump sum from the Fund assets within five Business Days prior to the following month. The payment date will be postponed in case of statutory holidays, public holidays, etc.</w:t>
      </w:r>
    </w:p>
    <w:p w14:paraId="27E727DC" w14:textId="77777777" w:rsidR="00BD55C5" w:rsidRPr="00437FEF" w:rsidRDefault="00BD55C5">
      <w:pPr>
        <w:pStyle w:val="aff10"/>
        <w:numPr>
          <w:ilvl w:val="0"/>
          <w:numId w:val="41"/>
        </w:numPr>
        <w:spacing w:line="360" w:lineRule="auto"/>
        <w:rPr>
          <w:rFonts w:cstheme="minorHAnsi"/>
          <w:bCs/>
          <w:szCs w:val="21"/>
        </w:rPr>
      </w:pPr>
      <w:r w:rsidRPr="00437FEF">
        <w:rPr>
          <w:rFonts w:cstheme="minorHAnsi"/>
          <w:bCs/>
          <w:szCs w:val="21"/>
        </w:rPr>
        <w:t>Custody fee payable to the Custodian</w:t>
      </w:r>
      <w:r w:rsidRPr="00437FEF">
        <w:rPr>
          <w:rFonts w:cstheme="minorHAnsi"/>
          <w:bCs/>
          <w:szCs w:val="21"/>
        </w:rPr>
        <w:br/>
        <w:t>The custody fee payable to the Fund Custodian is accrued at an annual rate of 0.10% of the NAV of the Fund on the previous day. The calculation method for the custody fee is as follows:</w:t>
      </w:r>
      <w:r w:rsidRPr="00437FEF">
        <w:rPr>
          <w:rFonts w:cstheme="minorHAnsi"/>
          <w:bCs/>
          <w:szCs w:val="21"/>
        </w:rPr>
        <w:br/>
        <w:t>H=E×0.10%÷Number of days in the year</w:t>
      </w:r>
      <w:r w:rsidRPr="00437FEF">
        <w:rPr>
          <w:rFonts w:cstheme="minorHAnsi"/>
          <w:bCs/>
          <w:i/>
          <w:iCs/>
          <w:szCs w:val="21"/>
        </w:rPr>
        <w:t>H</w:t>
      </w:r>
      <w:r w:rsidRPr="00437FEF">
        <w:rPr>
          <w:rFonts w:cstheme="minorHAnsi"/>
          <w:bCs/>
          <w:szCs w:val="21"/>
        </w:rPr>
        <w:t>=</w:t>
      </w:r>
      <w:r w:rsidRPr="00437FEF">
        <w:rPr>
          <w:rFonts w:cstheme="minorHAnsi"/>
          <w:bCs/>
          <w:i/>
          <w:iCs/>
          <w:szCs w:val="21"/>
        </w:rPr>
        <w:t>E</w:t>
      </w:r>
      <w:r w:rsidRPr="00437FEF">
        <w:rPr>
          <w:rFonts w:cstheme="minorHAnsi"/>
          <w:bCs/>
          <w:szCs w:val="21"/>
        </w:rPr>
        <w:t>×0.10%÷Number of days in the year</w:t>
      </w:r>
      <w:r w:rsidRPr="00437FEF">
        <w:rPr>
          <w:rFonts w:cstheme="minorHAnsi"/>
          <w:bCs/>
          <w:szCs w:val="21"/>
        </w:rPr>
        <w:br/>
        <w:t>Where:</w:t>
      </w:r>
    </w:p>
    <w:p w14:paraId="69F0ED79" w14:textId="77777777" w:rsidR="00BD55C5" w:rsidRPr="00437FEF" w:rsidRDefault="00BD55C5">
      <w:pPr>
        <w:pStyle w:val="aff10"/>
        <w:numPr>
          <w:ilvl w:val="0"/>
          <w:numId w:val="42"/>
        </w:numPr>
        <w:spacing w:line="360" w:lineRule="auto"/>
        <w:rPr>
          <w:rFonts w:cstheme="minorHAnsi"/>
          <w:bCs/>
          <w:szCs w:val="21"/>
        </w:rPr>
      </w:pPr>
      <w:r w:rsidRPr="00437FEF">
        <w:rPr>
          <w:rFonts w:cstheme="minorHAnsi"/>
          <w:bCs/>
          <w:szCs w:val="21"/>
        </w:rPr>
        <w:t>H</w:t>
      </w:r>
      <w:r w:rsidRPr="00437FEF">
        <w:rPr>
          <w:rFonts w:cstheme="minorHAnsi"/>
          <w:bCs/>
          <w:i/>
          <w:iCs/>
          <w:szCs w:val="21"/>
        </w:rPr>
        <w:t>H</w:t>
      </w:r>
      <w:r w:rsidRPr="00437FEF">
        <w:rPr>
          <w:rFonts w:cstheme="minorHAnsi"/>
          <w:bCs/>
          <w:szCs w:val="21"/>
        </w:rPr>
        <w:t> is the daily accrued custody fee of the Fund.</w:t>
      </w:r>
    </w:p>
    <w:p w14:paraId="5AD330E5" w14:textId="77777777" w:rsidR="00BD55C5" w:rsidRPr="00437FEF" w:rsidRDefault="00BD55C5">
      <w:pPr>
        <w:pStyle w:val="aff10"/>
        <w:numPr>
          <w:ilvl w:val="0"/>
          <w:numId w:val="42"/>
        </w:numPr>
        <w:spacing w:line="360" w:lineRule="auto"/>
        <w:rPr>
          <w:rFonts w:cstheme="minorHAnsi"/>
          <w:bCs/>
          <w:szCs w:val="21"/>
        </w:rPr>
      </w:pPr>
      <w:r w:rsidRPr="00437FEF">
        <w:rPr>
          <w:rFonts w:cstheme="minorHAnsi"/>
          <w:bCs/>
          <w:szCs w:val="21"/>
        </w:rPr>
        <w:t>E</w:t>
      </w:r>
      <w:r w:rsidRPr="00437FEF">
        <w:rPr>
          <w:rFonts w:cstheme="minorHAnsi"/>
          <w:bCs/>
          <w:i/>
          <w:iCs/>
          <w:szCs w:val="21"/>
        </w:rPr>
        <w:t>E</w:t>
      </w:r>
      <w:r w:rsidRPr="00437FEF">
        <w:rPr>
          <w:rFonts w:cstheme="minorHAnsi"/>
          <w:bCs/>
          <w:szCs w:val="21"/>
        </w:rPr>
        <w:t> is the NAV of the Fund on the previous day.</w:t>
      </w:r>
    </w:p>
    <w:p w14:paraId="73079748"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The Fund custody fee is calculated daily, accumulated to the end of each month, and paid monthly. The Manager shall send a payment instruction for the Fund custody fee to the Custodian. After review and confirmation by the Custodian, the fee shall be withdrawn in a lump sum from the Fund assets within five Business Days prior to the following month. The payment date will be postponed in case of statutory holidays, public holidays, etc.</w:t>
      </w:r>
    </w:p>
    <w:p w14:paraId="05439A0C" w14:textId="77777777" w:rsidR="00BD55C5" w:rsidRPr="00437FEF" w:rsidRDefault="00BD55C5">
      <w:pPr>
        <w:pStyle w:val="aff10"/>
        <w:numPr>
          <w:ilvl w:val="0"/>
          <w:numId w:val="43"/>
        </w:numPr>
        <w:spacing w:line="360" w:lineRule="auto"/>
        <w:rPr>
          <w:rFonts w:cstheme="minorHAnsi"/>
          <w:bCs/>
          <w:szCs w:val="21"/>
        </w:rPr>
      </w:pPr>
      <w:r w:rsidRPr="00437FEF">
        <w:rPr>
          <w:rFonts w:cstheme="minorHAnsi"/>
          <w:szCs w:val="21"/>
        </w:rPr>
        <w:t>Index licensing fee</w:t>
      </w:r>
      <w:r w:rsidRPr="00437FEF">
        <w:rPr>
          <w:rFonts w:cstheme="minorHAnsi"/>
          <w:szCs w:val="21"/>
        </w:rPr>
        <w:br/>
        <w:t xml:space="preserve">The Fund shall pay the index licensing fee in accordance with the accrual method specified in the index licensing agreement signed between the Manager and the index licensor. The rate, specific calculation </w:t>
      </w:r>
      <w:r w:rsidRPr="00437FEF">
        <w:rPr>
          <w:rFonts w:cstheme="minorHAnsi"/>
          <w:bCs/>
          <w:szCs w:val="21"/>
        </w:rPr>
        <w:t>method, and payment method for the index licensing fee are detailed in the Prospectus.</w:t>
      </w:r>
    </w:p>
    <w:p w14:paraId="0D797FA0"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If the calculation method, rate, or payment method for the index licensing fee stipulated in the index licensing agreement is adjusted, the Fund will adopt the adjusted method or rate to calculate the index licensing fee. The Manager shall disclose the latest applicable method in the updated Prospectus or other announcements.</w:t>
      </w:r>
    </w:p>
    <w:p w14:paraId="0921D89F"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lastRenderedPageBreak/>
        <w:t>Items 4–11 of "I. Types of Fund Expenses" above shall be paid from the Fund's properties by the Custodian based on the actual amount of expenses incurred, in accordance with relevant regulations and corresponding agreements.</w:t>
      </w:r>
    </w:p>
    <w:p w14:paraId="728007C7"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III. Items Not Included in Fund Expenses</w:t>
      </w:r>
    </w:p>
    <w:p w14:paraId="34B74A17" w14:textId="77777777" w:rsidR="00BD55C5" w:rsidRPr="00437FEF" w:rsidRDefault="00BD55C5" w:rsidP="00BD55C5">
      <w:pPr>
        <w:pStyle w:val="aff10"/>
        <w:spacing w:line="360" w:lineRule="auto"/>
        <w:ind w:firstLine="420"/>
        <w:rPr>
          <w:rFonts w:cstheme="minorHAnsi"/>
          <w:bCs/>
          <w:szCs w:val="21"/>
        </w:rPr>
      </w:pPr>
      <w:r w:rsidRPr="00437FEF">
        <w:rPr>
          <w:rFonts w:cstheme="minorHAnsi"/>
          <w:bCs/>
          <w:szCs w:val="21"/>
        </w:rPr>
        <w:t>The following expenses are not included in Fund expenses:</w:t>
      </w:r>
    </w:p>
    <w:p w14:paraId="76A2244D" w14:textId="77777777" w:rsidR="00BD55C5" w:rsidRPr="00437FEF" w:rsidRDefault="00BD55C5">
      <w:pPr>
        <w:pStyle w:val="aff10"/>
        <w:numPr>
          <w:ilvl w:val="0"/>
          <w:numId w:val="44"/>
        </w:numPr>
        <w:spacing w:line="360" w:lineRule="auto"/>
        <w:rPr>
          <w:rFonts w:cstheme="minorHAnsi"/>
          <w:bCs/>
          <w:szCs w:val="21"/>
        </w:rPr>
      </w:pPr>
      <w:r w:rsidRPr="00437FEF">
        <w:rPr>
          <w:rFonts w:cstheme="minorHAnsi"/>
          <w:bCs/>
          <w:szCs w:val="21"/>
        </w:rPr>
        <w:t>Expenses incurred or losses of Fund assets due to the failure of the Manager and the Custodian to perform or to fully perform their obligations;</w:t>
      </w:r>
    </w:p>
    <w:p w14:paraId="455796E8" w14:textId="77777777" w:rsidR="00BD55C5" w:rsidRPr="00437FEF" w:rsidRDefault="00BD55C5">
      <w:pPr>
        <w:pStyle w:val="aff10"/>
        <w:numPr>
          <w:ilvl w:val="0"/>
          <w:numId w:val="44"/>
        </w:numPr>
        <w:spacing w:line="360" w:lineRule="auto"/>
        <w:rPr>
          <w:rFonts w:cstheme="minorHAnsi"/>
          <w:bCs/>
          <w:szCs w:val="21"/>
        </w:rPr>
      </w:pPr>
      <w:r w:rsidRPr="00437FEF">
        <w:rPr>
          <w:rFonts w:cstheme="minorHAnsi"/>
          <w:bCs/>
          <w:szCs w:val="21"/>
        </w:rPr>
        <w:t>Expenses incurred by the Manager and the Custodian in handling matters unrelated to the operation of the Fund;</w:t>
      </w:r>
    </w:p>
    <w:p w14:paraId="4C4522B7" w14:textId="77777777" w:rsidR="00BD55C5" w:rsidRPr="00437FEF" w:rsidRDefault="00BD55C5">
      <w:pPr>
        <w:pStyle w:val="aff10"/>
        <w:numPr>
          <w:ilvl w:val="0"/>
          <w:numId w:val="44"/>
        </w:numPr>
        <w:spacing w:line="360" w:lineRule="auto"/>
        <w:rPr>
          <w:rFonts w:cstheme="minorHAnsi"/>
          <w:bCs/>
          <w:szCs w:val="21"/>
        </w:rPr>
      </w:pPr>
      <w:r w:rsidRPr="00437FEF">
        <w:rPr>
          <w:rFonts w:cstheme="minorHAnsi"/>
          <w:bCs/>
          <w:szCs w:val="21"/>
        </w:rPr>
        <w:t>Expenses incurred before the effective date of the Fund Contract;</w:t>
      </w:r>
    </w:p>
    <w:p w14:paraId="541E9AC4" w14:textId="1FF4CA6D" w:rsidR="00AF5DC6" w:rsidRPr="00437FEF" w:rsidRDefault="00BD55C5">
      <w:pPr>
        <w:pStyle w:val="aff10"/>
        <w:numPr>
          <w:ilvl w:val="0"/>
          <w:numId w:val="44"/>
        </w:numPr>
        <w:spacing w:line="360" w:lineRule="auto"/>
        <w:rPr>
          <w:rFonts w:cstheme="minorHAnsi"/>
          <w:bCs/>
          <w:szCs w:val="21"/>
        </w:rPr>
      </w:pPr>
      <w:r w:rsidRPr="00437FEF">
        <w:rPr>
          <w:rFonts w:cstheme="minorHAnsi"/>
          <w:bCs/>
          <w:szCs w:val="21"/>
        </w:rPr>
        <w:t>Other expenses that are not allowed to be included in Fund expenses according to relevant laws and regulations and the relevant provisions of the CSRC.</w:t>
      </w:r>
    </w:p>
    <w:p w14:paraId="35244079" w14:textId="0A5E4902" w:rsidR="00AF5DC6" w:rsidRPr="00437FEF" w:rsidRDefault="008827A1" w:rsidP="008827A1">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V: Investment Scope and Restrictions of Fund Assets</w:t>
      </w:r>
    </w:p>
    <w:p w14:paraId="2C0CDB30"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I. Investment Scope</w:t>
      </w:r>
    </w:p>
    <w:p w14:paraId="04418C1E"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The Fund primarily invests in constituent stocks and alternative constituent stocks of the Index. To better achieve its investment objectives, the Fund may also invest in non-constituent stocks (including small and medium-sized board stocks, ChiNext stocks, and other stocks registered or approved for listing by the CSRC), bonds (including government bonds, central bank bills, financial bonds, enterprise bonds, corporate bonds, medium-term notes, short-term financing bonds, ultra-short-term financing bonds, subordinated bonds, local government bonds, convertible bonds, exchangeable bonds, and other bonds permitted by the CSRC), derivatives (including stock index futures, stock options, and treasury bond futures), asset-backed securities, money market instruments (including negotiable certificates of deposit, bond repurchases, etc.), bank deposits, and other financial instruments permitted by laws, regulations, or the CSRC for fund investment. The Fund may participate in CSF securities lending business in accordance with laws and regulations.</w:t>
      </w:r>
    </w:p>
    <w:p w14:paraId="61A91FE8"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The stocks in the Fund's investment scope include depositary receipts.</w:t>
      </w:r>
    </w:p>
    <w:p w14:paraId="3039EC49"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If laws, regulations, or regulatory authorities subsequently permit funds to invest in other types of financial instruments, the Manager may include such instruments in the Fund's investment scope upon completing appropriate procedures.</w:t>
      </w:r>
    </w:p>
    <w:p w14:paraId="392A80AA"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lastRenderedPageBreak/>
        <w:t>The investment portfolio allocation of the Fund is as follows: The Fund's investment in constituent stocks and alternative constituent stocks of the Index shall not be less than 90% of the Fund's NAV. If laws, regulations, or the CSRC change the investment proportion limits for investment instruments, the Manager may adjust the investment proportions of the aforementioned investment instruments after fulfilling appropriate procedures.</w:t>
      </w:r>
    </w:p>
    <w:p w14:paraId="2E96D2ED"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II. Investment Restrictions</w:t>
      </w:r>
    </w:p>
    <w:p w14:paraId="6B26876A"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1. Portfolio Restrictions</w:t>
      </w:r>
    </w:p>
    <w:p w14:paraId="4025EBFD"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The Fund's investment portfolio shall comply with the following restrictions:</w:t>
      </w:r>
    </w:p>
    <w:p w14:paraId="09DB13C4"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Fund's investment in constituent stocks and alternative constituent stocks of the Index shall not be less than 90% of the Fund's NAV.</w:t>
      </w:r>
    </w:p>
    <w:p w14:paraId="34920B4A"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Fund's investment in various asset-backed securities of the same original beneficiary shall not exceed 10% of the Fund's NAV.</w:t>
      </w:r>
    </w:p>
    <w:p w14:paraId="61C7DB7D"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market value of all asset-backed securities held by the Fund shall not exceed 20% of the Fund's NAV.</w:t>
      </w:r>
    </w:p>
    <w:p w14:paraId="4B3C40CC"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proportion of the same asset-backed securities (with the same credit rating) held by the Fund shall not exceed 10% of the total scale of such asset-backed securities.</w:t>
      </w:r>
    </w:p>
    <w:p w14:paraId="618EABA6"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capital amount invested by all funds managed by the Manager in the various asset-backed securities of the same originator shall not exceed 10% of the total scale of all asset-backed securities.</w:t>
      </w:r>
    </w:p>
    <w:p w14:paraId="395BDB78"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Fund shall invest in asset-backed securities with a credit rating of BBB or above (inclusive). If the credit rating of an asset-backed security held by the Fund falls and no longer meets such investment standard, the Fund shall sell all of its holdings in such security within three months from the date of issuance of the rating report.</w:t>
      </w:r>
    </w:p>
    <w:p w14:paraId="13FF4E1B"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When participating in the subscription of newly issued stocks, the amount declared by the Fund shall not exceed the total assets of the Fund, and the number of shares declared by the Fund shall not exceed the total number of shares issued by the issuer in the offering.</w:t>
      </w:r>
    </w:p>
    <w:p w14:paraId="44642E89"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 xml:space="preserve">The balance of funds derived from the Fund's bond repurchase financing in the interbank market shall not exceed 40% of the Fund's NAV, and the maximum maturity of bond repurchases shall be one year. Bond repurchases shall not be extended upon </w:t>
      </w:r>
      <w:r w:rsidRPr="00437FEF">
        <w:rPr>
          <w:rFonts w:cstheme="minorHAnsi"/>
          <w:kern w:val="0"/>
          <w:szCs w:val="21"/>
        </w:rPr>
        <w:lastRenderedPageBreak/>
        <w:t>maturity.</w:t>
      </w:r>
    </w:p>
    <w:p w14:paraId="525A179C"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market value of assets with restricted liquidity in which the Fund proactively invests shall not exceed 15% of the Fund's NAV. If this limit is exceeded due to factors beyond the Manager's control, such as securities market fluctuations, suspension of trading of listed companies' stocks, or changes in fund size, the Manager shall not proactively increase its investment in such assets.</w:t>
      </w:r>
    </w:p>
    <w:p w14:paraId="65488D57"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If the Fund conducts reverse repo transactions with private equity asset management products and other counterparties recognised by the CSRC, the eligibility requirements for acceptable collateral shall be consistent with the investment scope stipulated in the Fund Contract.</w:t>
      </w:r>
    </w:p>
    <w:p w14:paraId="2B63425C"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At the end of any trading day, the value of long stock index futures contracts held by the Fund shall not exceed 10% of the Fund's NAV. At the end of any trading day, the value of short futures contracts held by the Fund shall not exceed 20% of the total market value of stocks held by the Fund. The trading volume of stock index futures contracts traded (excluding closing out) within any trading day shall not exceed 20% of the Fund's NAV on the previous trading day.</w:t>
      </w:r>
    </w:p>
    <w:p w14:paraId="19F591A6"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At the end of any trading day, the value of long treasury bond futures contracts held by the Fund shall not exceed 15% of the Fund's NAV. At the end of any trading day, the value of short treasury bond futures contracts held by the Fund shall not exceed 30% of the total market value of bonds held by the Fund. The trading volume of treasury bond futures contracts traded (excluding closing out) within any trading day shall not exceed 30% of the Fund's NAV on the previous trading day.</w:t>
      </w:r>
    </w:p>
    <w:p w14:paraId="7CE1590E"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At the end of any trading day, the aggregate value of long positions in stock index futures and treasury bond futures contracts, combined with the market value of securities, shall not exceed 100% of the Fund's NAV. After deducting the margin required for stock index futures, treasury bond futures, and stock option contracts, the Fund shall maintain a cash balance not less than the margin amount.</w:t>
      </w:r>
    </w:p>
    <w:p w14:paraId="6C22606D"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 xml:space="preserve">The total amount of premium paid and collected in open option contracts shall not exceed 10% of the Fund's NAV. If a call option is written and sold, the Fund shall hold the full amount of the underlying securities. If a put option is written and sold, the Fund </w:t>
      </w:r>
      <w:r w:rsidRPr="00437FEF">
        <w:rPr>
          <w:rFonts w:cstheme="minorHAnsi"/>
          <w:kern w:val="0"/>
          <w:szCs w:val="21"/>
        </w:rPr>
        <w:lastRenderedPageBreak/>
        <w:t>shall hold the full amount of cash required for the exercise of the contract or the cash equivalent that can offset option margin as approved by the exchange's rules. The face value of open option contracts shall not exceed 20% of the Fund's NAV, with the notional value calculated as the strike price multiplied by the contract multiplier.</w:t>
      </w:r>
    </w:p>
    <w:p w14:paraId="7DDA16A0"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Fund's gross assets shall not exceed 140% of the Fund's NAV.</w:t>
      </w:r>
    </w:p>
    <w:p w14:paraId="32A30105"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At the end of any trading day, the aggregate market value of stocks purchased on margin and other securities held by the Fund shall not exceed 95% of the Fund's NAV.</w:t>
      </w:r>
    </w:p>
    <w:p w14:paraId="326AF143" w14:textId="77777777" w:rsidR="008827A1" w:rsidRPr="00437FEF" w:rsidRDefault="008827A1">
      <w:pPr>
        <w:pStyle w:val="aff10"/>
        <w:numPr>
          <w:ilvl w:val="0"/>
          <w:numId w:val="45"/>
        </w:numPr>
        <w:spacing w:line="360" w:lineRule="auto"/>
        <w:rPr>
          <w:rFonts w:cstheme="minorHAnsi"/>
          <w:kern w:val="0"/>
          <w:szCs w:val="21"/>
        </w:rPr>
      </w:pPr>
      <w:r w:rsidRPr="00437FEF">
        <w:rPr>
          <w:rFonts w:cstheme="minorHAnsi"/>
          <w:kern w:val="0"/>
          <w:szCs w:val="21"/>
        </w:rPr>
        <w:t>The Fund's participation in CSF securities lending shall adhere to the following requirements:</w:t>
      </w:r>
    </w:p>
    <w:p w14:paraId="4BB66604" w14:textId="77777777" w:rsidR="008827A1" w:rsidRPr="00437FEF" w:rsidRDefault="008827A1">
      <w:pPr>
        <w:pStyle w:val="aff10"/>
        <w:numPr>
          <w:ilvl w:val="0"/>
          <w:numId w:val="46"/>
        </w:numPr>
        <w:spacing w:line="360" w:lineRule="auto"/>
        <w:rPr>
          <w:rFonts w:cstheme="minorHAnsi"/>
          <w:kern w:val="0"/>
          <w:szCs w:val="21"/>
        </w:rPr>
      </w:pPr>
      <w:r w:rsidRPr="00437FEF">
        <w:rPr>
          <w:rFonts w:cstheme="minorHAnsi"/>
          <w:kern w:val="0"/>
          <w:szCs w:val="21"/>
        </w:rPr>
        <w:t>The assets lent out shall not exceed 30% of the Fund's NAV, and securities lent out for a period exceeding 10 trading days shall be classified as illiquid securities as defined in the Liquidity Risk Management Provisions.</w:t>
      </w:r>
    </w:p>
    <w:p w14:paraId="2F7476A7" w14:textId="77777777" w:rsidR="008827A1" w:rsidRPr="00437FEF" w:rsidRDefault="008827A1">
      <w:pPr>
        <w:pStyle w:val="aff10"/>
        <w:numPr>
          <w:ilvl w:val="0"/>
          <w:numId w:val="46"/>
        </w:numPr>
        <w:spacing w:line="360" w:lineRule="auto"/>
        <w:rPr>
          <w:rFonts w:cstheme="minorHAnsi"/>
          <w:kern w:val="0"/>
          <w:szCs w:val="21"/>
        </w:rPr>
      </w:pPr>
      <w:r w:rsidRPr="00437FEF">
        <w:rPr>
          <w:rFonts w:cstheme="minorHAnsi"/>
          <w:kern w:val="0"/>
          <w:szCs w:val="21"/>
        </w:rPr>
        <w:t>The amount of a single security lent out in the lending transactions shall not exceed 30% of the total amount of that security held by the Fund.</w:t>
      </w:r>
    </w:p>
    <w:p w14:paraId="21F8BE49" w14:textId="77777777" w:rsidR="008827A1" w:rsidRPr="00437FEF" w:rsidRDefault="008827A1">
      <w:pPr>
        <w:pStyle w:val="aff10"/>
        <w:numPr>
          <w:ilvl w:val="0"/>
          <w:numId w:val="46"/>
        </w:numPr>
        <w:spacing w:line="360" w:lineRule="auto"/>
        <w:rPr>
          <w:rFonts w:cstheme="minorHAnsi"/>
          <w:kern w:val="0"/>
          <w:szCs w:val="21"/>
        </w:rPr>
      </w:pPr>
      <w:r w:rsidRPr="00437FEF">
        <w:rPr>
          <w:rFonts w:cstheme="minorHAnsi"/>
          <w:kern w:val="0"/>
          <w:szCs w:val="21"/>
        </w:rPr>
        <w:t>The average daily NAV of the Fund over the past six months shall not be less than RMB 200 million.</w:t>
      </w:r>
    </w:p>
    <w:p w14:paraId="5EA8B349" w14:textId="77777777" w:rsidR="008827A1" w:rsidRPr="00437FEF" w:rsidRDefault="008827A1">
      <w:pPr>
        <w:pStyle w:val="aff10"/>
        <w:numPr>
          <w:ilvl w:val="0"/>
          <w:numId w:val="46"/>
        </w:numPr>
        <w:spacing w:line="360" w:lineRule="auto"/>
        <w:rPr>
          <w:rFonts w:cstheme="minorHAnsi"/>
          <w:kern w:val="0"/>
          <w:szCs w:val="21"/>
        </w:rPr>
      </w:pPr>
      <w:r w:rsidRPr="00437FEF">
        <w:rPr>
          <w:rFonts w:cstheme="minorHAnsi"/>
          <w:kern w:val="0"/>
          <w:szCs w:val="21"/>
        </w:rPr>
        <w:t>The weighted average remaining term of the Fund's participation in securities lending, calculated on a market value-weighted basis, shall not exceed 30 days.</w:t>
      </w:r>
    </w:p>
    <w:p w14:paraId="08F2DD47" w14:textId="77777777" w:rsidR="008827A1" w:rsidRPr="00437FEF" w:rsidRDefault="008827A1">
      <w:pPr>
        <w:pStyle w:val="aff10"/>
        <w:numPr>
          <w:ilvl w:val="0"/>
          <w:numId w:val="47"/>
        </w:numPr>
        <w:spacing w:line="360" w:lineRule="auto"/>
        <w:rPr>
          <w:rFonts w:cstheme="minorHAnsi"/>
          <w:kern w:val="0"/>
          <w:szCs w:val="21"/>
        </w:rPr>
      </w:pPr>
      <w:r w:rsidRPr="00437FEF">
        <w:rPr>
          <w:rFonts w:cstheme="minorHAnsi"/>
          <w:kern w:val="0"/>
          <w:szCs w:val="21"/>
        </w:rPr>
        <w:t>The investment limit for depositary receipts shall be subject to the same restrictions as domestically listed and traded stocks and shall be calculated in aggregation with domestically listed and traded stocks.</w:t>
      </w:r>
    </w:p>
    <w:p w14:paraId="681F9387" w14:textId="77777777" w:rsidR="008827A1" w:rsidRPr="00437FEF" w:rsidRDefault="008827A1">
      <w:pPr>
        <w:pStyle w:val="aff10"/>
        <w:numPr>
          <w:ilvl w:val="0"/>
          <w:numId w:val="47"/>
        </w:numPr>
        <w:spacing w:line="360" w:lineRule="auto"/>
        <w:rPr>
          <w:rFonts w:cstheme="minorHAnsi"/>
          <w:kern w:val="0"/>
          <w:szCs w:val="21"/>
        </w:rPr>
      </w:pPr>
      <w:r w:rsidRPr="00437FEF">
        <w:rPr>
          <w:rFonts w:cstheme="minorHAnsi"/>
          <w:kern w:val="0"/>
          <w:szCs w:val="21"/>
        </w:rPr>
        <w:t>Other investment restrictions as stipulated by laws, regulations, the CSRC, or the Fund Contract.</w:t>
      </w:r>
    </w:p>
    <w:p w14:paraId="1E6B9EBA"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Except for items (6), (9), (10), and (17) above, if the investment proportions deviate from the above provisions due to factors beyond the Manager's control, such as securities/futures market fluctuations, merger of securities issuers, changes in fund size, adjustment of constituents of the Index, or liquidity restrictions of constituents of the Index, the Manager shall make adjustments within 10 trading days unless otherwise stipulated by the CSRC for special circumstances.</w:t>
      </w:r>
    </w:p>
    <w:p w14:paraId="21B502A4"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 xml:space="preserve">The Manager shall, within six months from the effective date of the Fund Contract, make </w:t>
      </w:r>
      <w:r w:rsidRPr="00437FEF">
        <w:rPr>
          <w:rFonts w:cstheme="minorHAnsi"/>
          <w:kern w:val="0"/>
          <w:szCs w:val="21"/>
        </w:rPr>
        <w:lastRenderedPageBreak/>
        <w:t>the investment portfolio proportion of the Fund conform to the relevant provisions of the Fund Contract. During this period, the Fund's investment scope and investment strategy shall comply with the provisions of the Fund Contract. The Custodian shall commence supervision and inspection of the Fund's investments from the effective date of the Fund Contract.</w:t>
      </w:r>
    </w:p>
    <w:p w14:paraId="3833027A"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If the investment proportion restrictions stipulated in the Fund Contract are changed by laws, regulations, or regulatory authorities, the updated provisions shall prevail. If the restrictions are removed, the Fund's investments shall no longer be subject to such restrictions upon the Manager completing the appropriate procedures, and the Fund shall automatically comply with the then-effective laws, regulations, or regulatory provisions without requiring approval from the Unitholders' meeting.</w:t>
      </w:r>
    </w:p>
    <w:p w14:paraId="17F2E54E"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2. Prohibited Activities</w:t>
      </w:r>
    </w:p>
    <w:p w14:paraId="5C5392CA" w14:textId="77777777" w:rsidR="008827A1" w:rsidRPr="00437FEF" w:rsidRDefault="008827A1" w:rsidP="008827A1">
      <w:pPr>
        <w:pStyle w:val="aff10"/>
        <w:spacing w:line="360" w:lineRule="auto"/>
        <w:ind w:firstLine="420"/>
        <w:rPr>
          <w:rFonts w:cstheme="minorHAnsi"/>
          <w:kern w:val="0"/>
          <w:szCs w:val="21"/>
        </w:rPr>
      </w:pPr>
      <w:r w:rsidRPr="00437FEF">
        <w:rPr>
          <w:rFonts w:cstheme="minorHAnsi"/>
          <w:kern w:val="0"/>
          <w:szCs w:val="21"/>
        </w:rPr>
        <w:t>To protect the legitimate rights and interests of Unitholders, the Fund's assets shall not be used for the following investments or activities:</w:t>
      </w:r>
    </w:p>
    <w:p w14:paraId="0D3324BB"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Underwriting securities.</w:t>
      </w:r>
    </w:p>
    <w:p w14:paraId="7E14C923"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Providing loans or guarantees to third parties in violation of regulations.</w:t>
      </w:r>
    </w:p>
    <w:p w14:paraId="7E752E2F"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Engaging in investments that result in unlimited liability.</w:t>
      </w:r>
    </w:p>
    <w:p w14:paraId="7079C59F"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Making capital contributions to the Manager or the Custodian.</w:t>
      </w:r>
    </w:p>
    <w:p w14:paraId="0A9F4B0B"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Engaging in insider trading, manipulation of securities prices, or other improper securities trading activities.</w:t>
      </w:r>
    </w:p>
    <w:p w14:paraId="1C0E963A" w14:textId="77777777" w:rsidR="008827A1" w:rsidRPr="00437FEF" w:rsidRDefault="008827A1">
      <w:pPr>
        <w:pStyle w:val="aff10"/>
        <w:numPr>
          <w:ilvl w:val="0"/>
          <w:numId w:val="48"/>
        </w:numPr>
        <w:spacing w:line="360" w:lineRule="auto"/>
        <w:rPr>
          <w:rFonts w:cstheme="minorHAnsi"/>
          <w:kern w:val="0"/>
          <w:szCs w:val="21"/>
        </w:rPr>
      </w:pPr>
      <w:r w:rsidRPr="00437FEF">
        <w:rPr>
          <w:rFonts w:cstheme="minorHAnsi"/>
          <w:kern w:val="0"/>
          <w:szCs w:val="21"/>
        </w:rPr>
        <w:t>Other activities prohibited by laws, administrative regulations, or the CSRC.</w:t>
      </w:r>
    </w:p>
    <w:p w14:paraId="1719F5A5" w14:textId="0B9EF0EB" w:rsidR="00AF5DC6" w:rsidRPr="00437FEF" w:rsidRDefault="008827A1" w:rsidP="007314BB">
      <w:pPr>
        <w:pStyle w:val="aff10"/>
        <w:spacing w:line="360" w:lineRule="auto"/>
        <w:ind w:firstLine="420"/>
        <w:rPr>
          <w:rFonts w:cstheme="minorHAnsi"/>
          <w:bCs/>
          <w:kern w:val="0"/>
          <w:szCs w:val="21"/>
        </w:rPr>
      </w:pPr>
      <w:r w:rsidRPr="00437FEF">
        <w:rPr>
          <w:rFonts w:cstheme="minorHAnsi"/>
          <w:kern w:val="0"/>
          <w:szCs w:val="21"/>
        </w:rPr>
        <w:t>If the aforementioned prohibitions are rescinded or amended by laws, administrative regulations, or regulatory authoritie</w:t>
      </w:r>
      <w:r w:rsidRPr="00437FEF">
        <w:rPr>
          <w:rFonts w:cstheme="minorHAnsi"/>
          <w:bCs/>
          <w:kern w:val="0"/>
          <w:szCs w:val="21"/>
        </w:rPr>
        <w:t>s, and if applicable to the Fund, the Fund's investments shall no longer be subject to the relevant restrictions.</w:t>
      </w:r>
    </w:p>
    <w:p w14:paraId="59F18B7D" w14:textId="3EA88A92" w:rsidR="00AF5DC6" w:rsidRPr="00437FEF" w:rsidRDefault="0041510B" w:rsidP="0041510B">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VI: Methods for Calculating and Announcing the Fund's Net Asset Value</w:t>
      </w:r>
    </w:p>
    <w:p w14:paraId="4882EC39" w14:textId="37249B7E" w:rsidR="00AF5DC6" w:rsidRPr="00437FEF" w:rsidRDefault="0041510B" w:rsidP="00AF5DC6">
      <w:pPr>
        <w:pStyle w:val="aff10"/>
        <w:spacing w:line="360" w:lineRule="auto"/>
        <w:ind w:firstLine="420"/>
        <w:rPr>
          <w:rFonts w:cstheme="minorHAnsi"/>
          <w:bCs/>
          <w:szCs w:val="21"/>
        </w:rPr>
      </w:pPr>
      <w:r w:rsidRPr="00437FEF">
        <w:rPr>
          <w:rFonts w:cstheme="minorHAnsi"/>
          <w:bCs/>
          <w:szCs w:val="21"/>
        </w:rPr>
        <w:t>The NAV of the Fund refers to the value obtained by subtracting the Fund's liabilities from the Total Asset Value of the Fund.</w:t>
      </w:r>
      <w:r w:rsidRPr="00437FEF">
        <w:rPr>
          <w:rFonts w:cstheme="minorHAnsi"/>
          <w:bCs/>
          <w:szCs w:val="21"/>
        </w:rPr>
        <w:br/>
        <w:t>After the Fund Contract becomes effective and before the start of processing Fund unit subscriptions or redemptions, the Manager shall disclose the NAV per Unit and the cumulative NAV per Unit of the Fund at least once a week on the designated website.</w:t>
      </w:r>
      <w:r w:rsidRPr="00437FEF">
        <w:rPr>
          <w:rFonts w:cstheme="minorHAnsi"/>
          <w:bCs/>
          <w:szCs w:val="21"/>
        </w:rPr>
        <w:br/>
        <w:t xml:space="preserve">After the start of processing Fund unit subscriptions or redemptions, the Manager shall, no later </w:t>
      </w:r>
      <w:r w:rsidRPr="00437FEF">
        <w:rPr>
          <w:rFonts w:cstheme="minorHAnsi"/>
          <w:bCs/>
          <w:szCs w:val="21"/>
        </w:rPr>
        <w:lastRenderedPageBreak/>
        <w:t>than the following day of each Open Day, disclose the NAV per Unit and the cumulative NAV per Unit of the Fund on the Open Day through the designated website, the websites, or business premises of the Fund Sales Institutions.</w:t>
      </w:r>
      <w:r w:rsidRPr="00437FEF">
        <w:rPr>
          <w:rFonts w:cstheme="minorHAnsi"/>
          <w:bCs/>
          <w:szCs w:val="21"/>
        </w:rPr>
        <w:br/>
        <w:t>The Manager shall disclose the NAV per Unit and the cumulative NAV per Unit for the last day of each semi-annual period and the last day of the financial year no later than the following day, via the designated website.</w:t>
      </w:r>
    </w:p>
    <w:p w14:paraId="61AD29C3" w14:textId="28BA935F" w:rsidR="00AF5DC6" w:rsidRPr="00437FEF" w:rsidRDefault="00086D6D" w:rsidP="00086D6D">
      <w:pPr>
        <w:pStyle w:val="2"/>
        <w:spacing w:before="0" w:after="0" w:line="360" w:lineRule="auto"/>
        <w:jc w:val="center"/>
        <w:rPr>
          <w:rFonts w:asciiTheme="minorHAnsi" w:hAnsiTheme="minorHAnsi" w:cstheme="minorHAnsi"/>
          <w:b w:val="0"/>
          <w:szCs w:val="21"/>
        </w:rPr>
      </w:pPr>
      <w:r w:rsidRPr="00437FEF">
        <w:rPr>
          <w:rFonts w:asciiTheme="minorHAnsi" w:eastAsiaTheme="minorEastAsia" w:hAnsiTheme="minorHAnsi" w:cstheme="minorHAnsi"/>
          <w:sz w:val="21"/>
          <w:szCs w:val="21"/>
        </w:rPr>
        <w:t>Part VII: Conditions and Procedures for the Termination of the Fund Contract and Liquidation for Fund Properties</w:t>
      </w:r>
    </w:p>
    <w:p w14:paraId="13E163FC"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I. Amendment of the Fund Contract</w:t>
      </w:r>
    </w:p>
    <w:p w14:paraId="48C56CAC" w14:textId="77777777" w:rsidR="00612B83" w:rsidRPr="00437FEF" w:rsidRDefault="00612B83">
      <w:pPr>
        <w:pStyle w:val="aff10"/>
        <w:numPr>
          <w:ilvl w:val="0"/>
          <w:numId w:val="49"/>
        </w:numPr>
        <w:spacing w:line="360" w:lineRule="auto"/>
        <w:rPr>
          <w:rFonts w:cstheme="minorHAnsi"/>
          <w:bCs/>
          <w:szCs w:val="21"/>
        </w:rPr>
      </w:pPr>
      <w:r w:rsidRPr="00437FEF">
        <w:rPr>
          <w:rFonts w:cstheme="minorHAnsi"/>
          <w:bCs/>
          <w:szCs w:val="21"/>
        </w:rPr>
        <w:t>Any amendment to the Fund Contract involving matters stipulated by laws and regulations or the provisions of this Contract that require approval by a resolution of the Fund Unitholders' Meeting shall be subject to such approval. For matters that do not require approval by the Fund Unitholders' Meeting as stipulated by laws, regulations, or the Fund Contract, the Fund Manager and Fund Custodian may implement amendments upon mutual consent, followed by public announcement, and submission to the CSRC for filing.</w:t>
      </w:r>
    </w:p>
    <w:p w14:paraId="58E6F02E" w14:textId="77777777" w:rsidR="00612B83" w:rsidRPr="00437FEF" w:rsidRDefault="00612B83">
      <w:pPr>
        <w:pStyle w:val="aff10"/>
        <w:numPr>
          <w:ilvl w:val="0"/>
          <w:numId w:val="49"/>
        </w:numPr>
        <w:spacing w:line="360" w:lineRule="auto"/>
        <w:rPr>
          <w:rFonts w:cstheme="minorHAnsi"/>
          <w:bCs/>
          <w:szCs w:val="21"/>
        </w:rPr>
      </w:pPr>
      <w:r w:rsidRPr="00437FEF">
        <w:rPr>
          <w:rFonts w:cstheme="minorHAnsi"/>
          <w:bCs/>
          <w:szCs w:val="21"/>
        </w:rPr>
        <w:t>Resolutions of the Fund Unitholders' Meeting regarding amendments to the Fund Contract shall only be executed after they become effective and shall be announced in the designated media within two days of the effective date.</w:t>
      </w:r>
    </w:p>
    <w:p w14:paraId="2E98EB8E"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II. Grounds for Termination of the Fund Contract</w:t>
      </w:r>
      <w:r w:rsidRPr="00437FEF">
        <w:rPr>
          <w:rFonts w:cstheme="minorHAnsi"/>
          <w:bCs/>
          <w:szCs w:val="21"/>
        </w:rPr>
        <w:br/>
        <w:t>The Fund Contract shall be terminated upon completion of the required procedures under any of the following circumstances:</w:t>
      </w:r>
    </w:p>
    <w:p w14:paraId="3B916E11" w14:textId="77777777" w:rsidR="00612B83" w:rsidRPr="00437FEF" w:rsidRDefault="00612B83">
      <w:pPr>
        <w:pStyle w:val="aff10"/>
        <w:numPr>
          <w:ilvl w:val="0"/>
          <w:numId w:val="50"/>
        </w:numPr>
        <w:spacing w:line="360" w:lineRule="auto"/>
        <w:rPr>
          <w:rFonts w:cstheme="minorHAnsi"/>
          <w:bCs/>
          <w:szCs w:val="21"/>
        </w:rPr>
      </w:pPr>
      <w:r w:rsidRPr="00437FEF">
        <w:rPr>
          <w:rFonts w:cstheme="minorHAnsi"/>
          <w:bCs/>
          <w:szCs w:val="21"/>
        </w:rPr>
        <w:t>A resolution to terminate the Fund Contract is passed at a Fund Unitholders' Meeting;</w:t>
      </w:r>
    </w:p>
    <w:p w14:paraId="553866F4" w14:textId="77777777" w:rsidR="00612B83" w:rsidRPr="00437FEF" w:rsidRDefault="00612B83">
      <w:pPr>
        <w:pStyle w:val="aff10"/>
        <w:numPr>
          <w:ilvl w:val="0"/>
          <w:numId w:val="50"/>
        </w:numPr>
        <w:spacing w:line="360" w:lineRule="auto"/>
        <w:rPr>
          <w:rFonts w:cstheme="minorHAnsi"/>
          <w:bCs/>
          <w:szCs w:val="21"/>
        </w:rPr>
      </w:pPr>
      <w:r w:rsidRPr="00437FEF">
        <w:rPr>
          <w:rFonts w:cstheme="minorHAnsi"/>
          <w:bCs/>
          <w:szCs w:val="21"/>
        </w:rPr>
        <w:t>The duties of the Fund Manager or the Fund Custodian are terminated, and no new Fund Manager or Custodian is appointed within six months;</w:t>
      </w:r>
    </w:p>
    <w:p w14:paraId="6FD2843E" w14:textId="77777777" w:rsidR="00612B83" w:rsidRPr="00437FEF" w:rsidRDefault="00612B83">
      <w:pPr>
        <w:pStyle w:val="aff10"/>
        <w:numPr>
          <w:ilvl w:val="0"/>
          <w:numId w:val="50"/>
        </w:numPr>
        <w:spacing w:line="360" w:lineRule="auto"/>
        <w:rPr>
          <w:rFonts w:cstheme="minorHAnsi"/>
          <w:bCs/>
          <w:szCs w:val="21"/>
        </w:rPr>
      </w:pPr>
      <w:r w:rsidRPr="00437FEF">
        <w:rPr>
          <w:rFonts w:cstheme="minorHAnsi"/>
          <w:bCs/>
          <w:szCs w:val="21"/>
        </w:rPr>
        <w:t>Other circumstances stipulated in the Fund Contract;</w:t>
      </w:r>
    </w:p>
    <w:p w14:paraId="7A28240C" w14:textId="77777777" w:rsidR="00612B83" w:rsidRPr="00437FEF" w:rsidRDefault="00612B83">
      <w:pPr>
        <w:pStyle w:val="aff10"/>
        <w:numPr>
          <w:ilvl w:val="0"/>
          <w:numId w:val="50"/>
        </w:numPr>
        <w:spacing w:line="360" w:lineRule="auto"/>
        <w:rPr>
          <w:rFonts w:cstheme="minorHAnsi"/>
          <w:bCs/>
          <w:szCs w:val="21"/>
        </w:rPr>
      </w:pPr>
      <w:r w:rsidRPr="00437FEF">
        <w:rPr>
          <w:rFonts w:cstheme="minorHAnsi"/>
          <w:bCs/>
          <w:szCs w:val="21"/>
        </w:rPr>
        <w:t>Other circumstances stipulated by relevant laws, regulations, and the CSRC.</w:t>
      </w:r>
    </w:p>
    <w:p w14:paraId="70FBE55B"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III. Liquidation of Fund Property</w:t>
      </w:r>
    </w:p>
    <w:p w14:paraId="0A9ABDC9" w14:textId="77777777" w:rsidR="00612B83" w:rsidRPr="00437FEF" w:rsidRDefault="00612B83">
      <w:pPr>
        <w:pStyle w:val="aff10"/>
        <w:numPr>
          <w:ilvl w:val="0"/>
          <w:numId w:val="51"/>
        </w:numPr>
        <w:spacing w:line="360" w:lineRule="auto"/>
        <w:rPr>
          <w:rFonts w:cstheme="minorHAnsi"/>
          <w:bCs/>
          <w:szCs w:val="21"/>
        </w:rPr>
      </w:pPr>
      <w:r w:rsidRPr="00437FEF">
        <w:rPr>
          <w:rFonts w:cstheme="minorHAnsi"/>
          <w:bCs/>
          <w:szCs w:val="21"/>
        </w:rPr>
        <w:t xml:space="preserve">Fund Property Liquidation Team: A liquidation team shall be established within 30 business days from the date of occurrence of any event leading to the termination of the </w:t>
      </w:r>
      <w:r w:rsidRPr="00437FEF">
        <w:rPr>
          <w:rFonts w:cstheme="minorHAnsi"/>
          <w:bCs/>
          <w:szCs w:val="21"/>
        </w:rPr>
        <w:lastRenderedPageBreak/>
        <w:t>Fund Contract. The Fund Manager shall organize the Fund Property Liquidation Team, and the liquidation shall be conducted under the supervision of the CSRC.</w:t>
      </w:r>
    </w:p>
    <w:p w14:paraId="6D6F86E2" w14:textId="77777777" w:rsidR="00612B83" w:rsidRPr="00437FEF" w:rsidRDefault="00612B83">
      <w:pPr>
        <w:pStyle w:val="aff10"/>
        <w:numPr>
          <w:ilvl w:val="0"/>
          <w:numId w:val="51"/>
        </w:numPr>
        <w:spacing w:line="360" w:lineRule="auto"/>
        <w:rPr>
          <w:rFonts w:cstheme="minorHAnsi"/>
          <w:bCs/>
          <w:szCs w:val="21"/>
        </w:rPr>
      </w:pPr>
      <w:r w:rsidRPr="00437FEF">
        <w:rPr>
          <w:rFonts w:cstheme="minorHAnsi"/>
          <w:bCs/>
          <w:szCs w:val="21"/>
        </w:rPr>
        <w:t>Composition of the Fund Property Liquidation Team: The Fund Property Liquidation Team shall consist of representatives from the Fund Manager, the Fund Custodian, certified public accountants qualified to engage in securities-related business, lawyers, and personnel designated by the CSRC. The Fund Property Liquidation Team may employ necessary staff.</w:t>
      </w:r>
    </w:p>
    <w:p w14:paraId="6A967526" w14:textId="77777777" w:rsidR="00612B83" w:rsidRPr="00437FEF" w:rsidRDefault="00612B83">
      <w:pPr>
        <w:pStyle w:val="aff10"/>
        <w:numPr>
          <w:ilvl w:val="0"/>
          <w:numId w:val="51"/>
        </w:numPr>
        <w:spacing w:line="360" w:lineRule="auto"/>
        <w:rPr>
          <w:rFonts w:cstheme="minorHAnsi"/>
          <w:bCs/>
          <w:szCs w:val="21"/>
        </w:rPr>
      </w:pPr>
      <w:r w:rsidRPr="00437FEF">
        <w:rPr>
          <w:rFonts w:cstheme="minorHAnsi"/>
          <w:bCs/>
          <w:szCs w:val="21"/>
        </w:rPr>
        <w:t>Responsibilities of the Fund Property Liquidation Team: The Fund Property Liquidation Team shall be responsible for the safekeeping, clearing, valuation, realization, and distribution of the Fund property. The Fund Property Liquidation Team may engage in necessary civil activities in accordance with the law.</w:t>
      </w:r>
    </w:p>
    <w:p w14:paraId="2919261F" w14:textId="77777777" w:rsidR="00612B83" w:rsidRPr="00437FEF" w:rsidRDefault="00612B83">
      <w:pPr>
        <w:pStyle w:val="aff10"/>
        <w:numPr>
          <w:ilvl w:val="0"/>
          <w:numId w:val="51"/>
        </w:numPr>
        <w:spacing w:line="360" w:lineRule="auto"/>
        <w:rPr>
          <w:rFonts w:cstheme="minorHAnsi"/>
          <w:bCs/>
          <w:szCs w:val="21"/>
        </w:rPr>
      </w:pPr>
      <w:r w:rsidRPr="00437FEF">
        <w:rPr>
          <w:rFonts w:cstheme="minorHAnsi"/>
          <w:bCs/>
          <w:szCs w:val="21"/>
        </w:rPr>
        <w:t>Fund Property Liquidation Procedures:</w:t>
      </w:r>
      <w:r w:rsidRPr="00437FEF">
        <w:rPr>
          <w:rFonts w:cstheme="minorHAnsi"/>
          <w:bCs/>
          <w:szCs w:val="21"/>
        </w:rPr>
        <w:br/>
        <w:t>(1) When a situation requiring the termination of the Fund Contract arises, the Fund Property Liquidation Team shall take over the Fund;</w:t>
      </w:r>
      <w:r w:rsidRPr="00437FEF">
        <w:rPr>
          <w:rFonts w:cstheme="minorHAnsi"/>
          <w:bCs/>
          <w:szCs w:val="21"/>
        </w:rPr>
        <w:br/>
        <w:t>(2) The Fund Property Liquidation Team shall conduct a thorough review and confirmation of the Fund's property and liabilities;</w:t>
      </w:r>
      <w:r w:rsidRPr="00437FEF">
        <w:rPr>
          <w:rFonts w:cstheme="minorHAnsi"/>
          <w:bCs/>
          <w:szCs w:val="21"/>
        </w:rPr>
        <w:br/>
        <w:t>(3) The Fund Property Liquidation Team shall conduct a valuation and realization of the Fund property;</w:t>
      </w:r>
      <w:r w:rsidRPr="00437FEF">
        <w:rPr>
          <w:rFonts w:cstheme="minorHAnsi"/>
          <w:bCs/>
          <w:szCs w:val="21"/>
        </w:rPr>
        <w:br/>
        <w:t>(4) The Fund Property Liquidation Team shall prepare a liquidation report;</w:t>
      </w:r>
      <w:r w:rsidRPr="00437FEF">
        <w:rPr>
          <w:rFonts w:cstheme="minorHAnsi"/>
          <w:bCs/>
          <w:szCs w:val="21"/>
        </w:rPr>
        <w:br/>
        <w:t>(5) The Fund Property Liquidation Team shall engage an accounting firm to conduct an external audit of the liquidation report and a law firm to issue a legal opinion on the liquidation report;</w:t>
      </w:r>
      <w:r w:rsidRPr="00437FEF">
        <w:rPr>
          <w:rFonts w:cstheme="minorHAnsi"/>
          <w:bCs/>
          <w:szCs w:val="21"/>
        </w:rPr>
        <w:br/>
        <w:t>(6) The Fund Property Liquidation Team shall file the liquidation report with the CSRC for record and make a public announcement;</w:t>
      </w:r>
      <w:r w:rsidRPr="00437FEF">
        <w:rPr>
          <w:rFonts w:cstheme="minorHAnsi"/>
          <w:bCs/>
          <w:szCs w:val="21"/>
        </w:rPr>
        <w:br/>
        <w:t>(7) The Fund Property Liquidation Team shall distribute the remaining Fund property.</w:t>
      </w:r>
    </w:p>
    <w:p w14:paraId="44D83BA4" w14:textId="77777777" w:rsidR="00612B83" w:rsidRPr="00437FEF" w:rsidRDefault="00612B83">
      <w:pPr>
        <w:pStyle w:val="aff10"/>
        <w:numPr>
          <w:ilvl w:val="0"/>
          <w:numId w:val="51"/>
        </w:numPr>
        <w:spacing w:line="360" w:lineRule="auto"/>
        <w:rPr>
          <w:rFonts w:cstheme="minorHAnsi"/>
          <w:bCs/>
          <w:szCs w:val="21"/>
        </w:rPr>
      </w:pPr>
      <w:r w:rsidRPr="00437FEF">
        <w:rPr>
          <w:rFonts w:cstheme="minorHAnsi"/>
          <w:bCs/>
          <w:szCs w:val="21"/>
        </w:rPr>
        <w:t>Liquidation Period: The liquidation period for the Fund property shall be six months. However, if the liquidation period needs to be extended due to restrictions on the liquidity of securities held by the Fund that prevent their timely realization, the liquidation period shall be extended accordingly.</w:t>
      </w:r>
    </w:p>
    <w:p w14:paraId="3674EE40"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IV. Liquidation Expenses</w:t>
      </w:r>
      <w:r w:rsidRPr="00437FEF">
        <w:rPr>
          <w:rFonts w:cstheme="minorHAnsi"/>
          <w:bCs/>
          <w:szCs w:val="21"/>
        </w:rPr>
        <w:br/>
      </w:r>
      <w:r w:rsidRPr="00437FEF">
        <w:rPr>
          <w:rFonts w:cstheme="minorHAnsi"/>
          <w:bCs/>
          <w:szCs w:val="21"/>
        </w:rPr>
        <w:lastRenderedPageBreak/>
        <w:t>Liquidation expenses refer to all reasonable expenses incurred by the Fund Property Liquidation Team during the process of liquidating the Fund. Liquidation expenses shall be paid out of the Fund property as a priority.</w:t>
      </w:r>
    </w:p>
    <w:p w14:paraId="3EE4E7C4"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V. Distribution of Remaining Assets from Fund Property Liquidation</w:t>
      </w:r>
      <w:r w:rsidRPr="00437FEF">
        <w:rPr>
          <w:rFonts w:cstheme="minorHAnsi"/>
          <w:bCs/>
          <w:szCs w:val="21"/>
        </w:rPr>
        <w:br/>
        <w:t>In accordance with the distribution plan for the liquidation of Fund property, all remaining assets after deducting liquidation expenses, paying any outstanding taxes, and settling any outstanding debts of the Fund shall be distributed to Fund Unitholders in proportion to their respective Fund unit holdings.</w:t>
      </w:r>
    </w:p>
    <w:p w14:paraId="6E9C0DDC" w14:textId="77777777" w:rsidR="00612B83" w:rsidRPr="00437FEF" w:rsidRDefault="00612B83" w:rsidP="00612B83">
      <w:pPr>
        <w:pStyle w:val="aff10"/>
        <w:spacing w:line="360" w:lineRule="auto"/>
        <w:ind w:firstLine="420"/>
        <w:rPr>
          <w:rFonts w:cstheme="minorHAnsi"/>
          <w:bCs/>
          <w:szCs w:val="21"/>
        </w:rPr>
      </w:pPr>
      <w:r w:rsidRPr="00437FEF">
        <w:rPr>
          <w:rFonts w:cstheme="minorHAnsi"/>
          <w:bCs/>
          <w:szCs w:val="21"/>
        </w:rPr>
        <w:t>VI. Announcement of Fund Property Liquidation</w:t>
      </w:r>
      <w:r w:rsidRPr="00437FEF">
        <w:rPr>
          <w:rFonts w:cstheme="minorHAnsi"/>
          <w:bCs/>
          <w:szCs w:val="21"/>
        </w:rPr>
        <w:br/>
        <w:t>Any material events during the liquidation process shall be announced in a timely manner. The Fund Property Liquidation Report shall be audited by an accounting firm and accompanied by a legal opinion issued by a law firm before being filed with the CSRC and publicly announced. The announcement of the Fund Property Liquidation shall be made by the Fund Property Liquidation Team after the filing of the Fund Property Liquidation Report with the CSRC.</w:t>
      </w:r>
    </w:p>
    <w:p w14:paraId="69DB16F7" w14:textId="1BEBC4D3" w:rsidR="00AF5DC6" w:rsidRPr="00437FEF" w:rsidRDefault="00612B83" w:rsidP="00612B83">
      <w:pPr>
        <w:pStyle w:val="aff10"/>
        <w:spacing w:line="360" w:lineRule="auto"/>
        <w:ind w:firstLine="420"/>
        <w:rPr>
          <w:rFonts w:cstheme="minorHAnsi"/>
          <w:bCs/>
          <w:szCs w:val="21"/>
        </w:rPr>
      </w:pPr>
      <w:r w:rsidRPr="00437FEF">
        <w:rPr>
          <w:rFonts w:cstheme="minorHAnsi"/>
          <w:bCs/>
          <w:szCs w:val="21"/>
        </w:rPr>
        <w:t>VII. Retention of Fund Property Liquidation Books and Records</w:t>
      </w:r>
      <w:r w:rsidRPr="00437FEF">
        <w:rPr>
          <w:rFonts w:cstheme="minorHAnsi"/>
          <w:bCs/>
          <w:szCs w:val="21"/>
        </w:rPr>
        <w:br/>
        <w:t>The books, records, and related documents pertaining to the liquidation of the Fund property shall be retained by the Fund Custodian for no less than 15 years.</w:t>
      </w:r>
    </w:p>
    <w:p w14:paraId="150CE1DE" w14:textId="355115BF" w:rsidR="00AF5DC6" w:rsidRPr="00437FEF" w:rsidRDefault="00A24D03" w:rsidP="00A24D03">
      <w:pPr>
        <w:pStyle w:val="2"/>
        <w:spacing w:before="0" w:after="0" w:line="360" w:lineRule="auto"/>
        <w:jc w:val="center"/>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Part VIII: Dispute Resolution</w:t>
      </w:r>
    </w:p>
    <w:p w14:paraId="10C143EB" w14:textId="77777777" w:rsidR="00FA516F" w:rsidRPr="00437FEF" w:rsidRDefault="008C67D6" w:rsidP="00AF5DC6">
      <w:pPr>
        <w:pStyle w:val="aff10"/>
        <w:spacing w:line="360" w:lineRule="auto"/>
        <w:ind w:firstLine="422"/>
        <w:rPr>
          <w:rFonts w:cstheme="minorHAnsi"/>
          <w:b/>
          <w:bCs/>
          <w:szCs w:val="21"/>
        </w:rPr>
      </w:pPr>
      <w:r w:rsidRPr="00437FEF">
        <w:rPr>
          <w:rFonts w:cstheme="minorHAnsi"/>
          <w:b/>
          <w:bCs/>
          <w:szCs w:val="21"/>
        </w:rPr>
        <w:t>The parties agree that any disputes arising from or relating to the Fund Contract that cannot be resolved through amicable negotiation shall be submitted to the China International Economic and Trade Arbitration Commission (CIETAC) for arbitration under its current rules and general procedures. The arbitration shall take place in Beijing. The arbitration award shall be final and binding on the parties. The losing party shall bear the arbitration fees.</w:t>
      </w:r>
    </w:p>
    <w:p w14:paraId="21E65F10" w14:textId="77777777" w:rsidR="00FA516F" w:rsidRPr="00437FEF" w:rsidRDefault="008C67D6" w:rsidP="00AF5DC6">
      <w:pPr>
        <w:pStyle w:val="aff10"/>
        <w:spacing w:line="360" w:lineRule="auto"/>
        <w:ind w:firstLine="422"/>
        <w:rPr>
          <w:rFonts w:cstheme="minorHAnsi"/>
          <w:b/>
          <w:bCs/>
          <w:szCs w:val="21"/>
        </w:rPr>
      </w:pPr>
      <w:r w:rsidRPr="00437FEF">
        <w:rPr>
          <w:rFonts w:cstheme="minorHAnsi"/>
          <w:b/>
          <w:bCs/>
          <w:szCs w:val="21"/>
        </w:rPr>
        <w:t>During any dispute resolution process, all Parties to the Fund Contract shall fulfil their respective duties and continue to perform their obligations under the Fund Contract with due diligence and responsibility and protect the legitimate interests of Fund Unitholders.</w:t>
      </w:r>
    </w:p>
    <w:p w14:paraId="3157E67C" w14:textId="6F3D68B2" w:rsidR="00AF5DC6" w:rsidRPr="00437FEF" w:rsidRDefault="008C67D6" w:rsidP="00AF5DC6">
      <w:pPr>
        <w:pStyle w:val="aff10"/>
        <w:spacing w:line="360" w:lineRule="auto"/>
        <w:ind w:firstLine="422"/>
        <w:rPr>
          <w:rFonts w:cstheme="minorHAnsi"/>
          <w:b/>
          <w:bCs/>
          <w:szCs w:val="21"/>
        </w:rPr>
      </w:pPr>
      <w:r w:rsidRPr="00437FEF">
        <w:rPr>
          <w:rFonts w:cstheme="minorHAnsi"/>
          <w:b/>
          <w:bCs/>
          <w:szCs w:val="21"/>
        </w:rPr>
        <w:t>The Fund Contract is governed by the laws of China (excluding Hong Kong SAR, Macao SAR, and Taiwan for the purpose of this Agreement).</w:t>
      </w:r>
    </w:p>
    <w:p w14:paraId="1431F9E4" w14:textId="16A8DF47" w:rsidR="00AF5DC6" w:rsidRPr="00437FEF" w:rsidRDefault="00B1609F" w:rsidP="00A24D03">
      <w:pPr>
        <w:pStyle w:val="2"/>
        <w:spacing w:before="0" w:after="0" w:line="360" w:lineRule="auto"/>
        <w:jc w:val="center"/>
        <w:rPr>
          <w:rFonts w:asciiTheme="minorHAnsi" w:hAnsiTheme="minorHAnsi" w:cstheme="minorHAnsi"/>
          <w:b w:val="0"/>
          <w:szCs w:val="21"/>
        </w:rPr>
      </w:pPr>
      <w:r w:rsidRPr="00437FEF">
        <w:rPr>
          <w:rFonts w:asciiTheme="minorHAnsi" w:eastAsiaTheme="minorEastAsia" w:hAnsiTheme="minorHAnsi" w:cstheme="minorHAnsi"/>
          <w:sz w:val="21"/>
          <w:szCs w:val="21"/>
        </w:rPr>
        <w:t>Part IX: Custody of the Fund Contract and Investor Access</w:t>
      </w:r>
    </w:p>
    <w:p w14:paraId="7A242679" w14:textId="0F5BC9DE" w:rsidR="00AF5DC6" w:rsidRPr="00437FEF" w:rsidRDefault="00B1609F" w:rsidP="00AF5DC6">
      <w:pPr>
        <w:pStyle w:val="aff10"/>
        <w:spacing w:line="360" w:lineRule="auto"/>
        <w:ind w:firstLine="420"/>
        <w:rPr>
          <w:rFonts w:cstheme="minorHAnsi"/>
          <w:bCs/>
          <w:szCs w:val="21"/>
        </w:rPr>
      </w:pPr>
      <w:r w:rsidRPr="00437FEF">
        <w:rPr>
          <w:rFonts w:cstheme="minorHAnsi"/>
          <w:bCs/>
          <w:szCs w:val="21"/>
        </w:rPr>
        <w:t xml:space="preserve">The Fund Contract is executed in six copies, with two copies submitted to the regulatory </w:t>
      </w:r>
      <w:r w:rsidRPr="00437FEF">
        <w:rPr>
          <w:rFonts w:cstheme="minorHAnsi"/>
          <w:bCs/>
          <w:szCs w:val="21"/>
        </w:rPr>
        <w:lastRenderedPageBreak/>
        <w:t>authority, and two copies each retained by the Manager and the Custodian. All copies carry equal legal effect.</w:t>
      </w:r>
      <w:r w:rsidRPr="00437FEF">
        <w:rPr>
          <w:rFonts w:cstheme="minorHAnsi"/>
          <w:bCs/>
          <w:szCs w:val="21"/>
        </w:rPr>
        <w:br/>
        <w:t>The Fund Contract may be made available in printed form for investor inspection at the offices and business premises of the Manager, the Custodian, and Sales Institutions.</w:t>
      </w:r>
    </w:p>
    <w:p w14:paraId="57E4FBEC" w14:textId="77777777" w:rsidR="00AF5DC6" w:rsidRPr="00437FEF" w:rsidRDefault="00AF5DC6" w:rsidP="00AF5DC6">
      <w:pPr>
        <w:pStyle w:val="aff10"/>
        <w:spacing w:line="360" w:lineRule="auto"/>
        <w:ind w:right="840" w:firstLine="420"/>
        <w:rPr>
          <w:rFonts w:cstheme="minorHAnsi"/>
          <w:szCs w:val="21"/>
        </w:rPr>
      </w:pPr>
      <w:r w:rsidRPr="00437FEF">
        <w:rPr>
          <w:rFonts w:cstheme="minorHAnsi"/>
          <w:szCs w:val="21"/>
        </w:rPr>
        <w:br w:type="page"/>
      </w:r>
    </w:p>
    <w:p w14:paraId="06A17244" w14:textId="3816CE3D" w:rsidR="00AF5DC6" w:rsidRPr="00437FEF" w:rsidRDefault="009F443A" w:rsidP="00AF5DC6">
      <w:pPr>
        <w:pStyle w:val="1"/>
        <w:spacing w:before="0" w:after="0"/>
        <w:jc w:val="center"/>
        <w:rPr>
          <w:rFonts w:asciiTheme="minorHAnsi" w:hAnsiTheme="minorHAnsi" w:cstheme="minorHAnsi"/>
          <w:bCs/>
          <w:color w:val="auto"/>
          <w:sz w:val="21"/>
          <w:szCs w:val="21"/>
        </w:rPr>
      </w:pPr>
      <w:bookmarkStart w:id="111" w:name="_Toc135729244"/>
      <w:bookmarkStart w:id="112" w:name="_Toc191284368"/>
      <w:r w:rsidRPr="00437FEF">
        <w:rPr>
          <w:rFonts w:asciiTheme="minorHAnsi" w:hAnsiTheme="minorHAnsi" w:cstheme="minorHAnsi"/>
          <w:bCs/>
          <w:color w:val="auto"/>
          <w:sz w:val="21"/>
          <w:szCs w:val="21"/>
        </w:rPr>
        <w:lastRenderedPageBreak/>
        <w:t>Appendix II: Excerpts from the Fund’s Custody Agreement</w:t>
      </w:r>
      <w:bookmarkEnd w:id="111"/>
      <w:bookmarkEnd w:id="112"/>
    </w:p>
    <w:p w14:paraId="7AA952E5" w14:textId="749B192C" w:rsidR="00AF5DC6" w:rsidRPr="00437FEF" w:rsidRDefault="009F443A" w:rsidP="00AF5DC6">
      <w:pPr>
        <w:pStyle w:val="aff10"/>
        <w:autoSpaceDE w:val="0"/>
        <w:autoSpaceDN w:val="0"/>
        <w:adjustRightInd w:val="0"/>
        <w:spacing w:line="360" w:lineRule="auto"/>
        <w:ind w:firstLine="422"/>
        <w:jc w:val="center"/>
        <w:rPr>
          <w:rFonts w:cstheme="minorHAnsi"/>
          <w:b/>
          <w:szCs w:val="21"/>
        </w:rPr>
      </w:pPr>
      <w:r w:rsidRPr="00437FEF">
        <w:rPr>
          <w:rFonts w:cstheme="minorHAnsi"/>
          <w:b/>
          <w:szCs w:val="21"/>
        </w:rPr>
        <w:t>I. Parties to the Fund Custody Agreement</w:t>
      </w:r>
    </w:p>
    <w:p w14:paraId="7FB6FA71" w14:textId="77777777" w:rsidR="009F443A" w:rsidRPr="00437FEF" w:rsidRDefault="009F443A" w:rsidP="009F443A">
      <w:pPr>
        <w:pStyle w:val="aff10"/>
        <w:autoSpaceDE w:val="0"/>
        <w:autoSpaceDN w:val="0"/>
        <w:adjustRightInd w:val="0"/>
        <w:spacing w:line="360" w:lineRule="auto"/>
        <w:ind w:firstLine="420"/>
        <w:rPr>
          <w:rFonts w:cstheme="minorHAnsi"/>
          <w:bCs/>
          <w:szCs w:val="21"/>
        </w:rPr>
      </w:pPr>
      <w:r w:rsidRPr="00437FEF">
        <w:rPr>
          <w:rFonts w:cstheme="minorHAnsi"/>
          <w:bCs/>
          <w:szCs w:val="21"/>
        </w:rPr>
        <w:t>(I) Fund Manager (or "Manager")</w:t>
      </w:r>
      <w:r w:rsidRPr="00437FEF">
        <w:rPr>
          <w:rFonts w:cstheme="minorHAnsi"/>
          <w:bCs/>
          <w:szCs w:val="21"/>
        </w:rPr>
        <w:br/>
        <w:t>Name: China Asset Management Co., Ltd.</w:t>
      </w:r>
      <w:r w:rsidRPr="00437FEF">
        <w:rPr>
          <w:rFonts w:cstheme="minorHAnsi"/>
          <w:bCs/>
          <w:szCs w:val="21"/>
        </w:rPr>
        <w:br/>
        <w:t>Domicile: Compound A3, Anqing Street, Shunyi District, Beijing</w:t>
      </w:r>
      <w:r w:rsidRPr="00437FEF">
        <w:rPr>
          <w:rFonts w:cstheme="minorHAnsi"/>
          <w:bCs/>
          <w:szCs w:val="21"/>
        </w:rPr>
        <w:br/>
        <w:t>Legal Representative: YANG Minghui</w:t>
      </w:r>
      <w:r w:rsidRPr="00437FEF">
        <w:rPr>
          <w:rFonts w:cstheme="minorHAnsi"/>
          <w:bCs/>
          <w:szCs w:val="21"/>
        </w:rPr>
        <w:br/>
        <w:t>Date of Incorporation: 9 April 1998</w:t>
      </w:r>
      <w:r w:rsidRPr="00437FEF">
        <w:rPr>
          <w:rFonts w:cstheme="minorHAnsi"/>
          <w:bCs/>
          <w:szCs w:val="21"/>
        </w:rPr>
        <w:br/>
        <w:t>Approving Authority and Approval Document Number: CSRC ZHENG JIAN JI ZI [1998] No. 16</w:t>
      </w:r>
      <w:r w:rsidRPr="00437FEF">
        <w:rPr>
          <w:rFonts w:cstheme="minorHAnsi"/>
          <w:bCs/>
          <w:szCs w:val="21"/>
        </w:rPr>
        <w:br/>
        <w:t>Type of Organisation: Limited liability company</w:t>
      </w:r>
      <w:r w:rsidRPr="00437FEF">
        <w:rPr>
          <w:rFonts w:cstheme="minorHAnsi"/>
          <w:bCs/>
          <w:szCs w:val="21"/>
        </w:rPr>
        <w:br/>
        <w:t>Registered Capital: RMB238 million</w:t>
      </w:r>
      <w:r w:rsidRPr="00437FEF">
        <w:rPr>
          <w:rFonts w:cstheme="minorHAnsi"/>
          <w:bCs/>
          <w:szCs w:val="21"/>
        </w:rPr>
        <w:br/>
        <w:t>Business Scope: (I) Offering of funds; (II) Sales of funds; (III) Asset management; (IV) Segregated account management; (V) Other business activities approved by the CSRC.</w:t>
      </w:r>
      <w:r w:rsidRPr="00437FEF">
        <w:rPr>
          <w:rFonts w:cstheme="minorHAnsi"/>
          <w:bCs/>
          <w:szCs w:val="21"/>
        </w:rPr>
        <w:br/>
        <w:t>Operating Period: 100 years</w:t>
      </w:r>
    </w:p>
    <w:p w14:paraId="7F20D801" w14:textId="7294BAF9" w:rsidR="00AF5DC6" w:rsidRPr="00437FEF" w:rsidRDefault="009F443A" w:rsidP="009F443A">
      <w:pPr>
        <w:pStyle w:val="aff10"/>
        <w:autoSpaceDE w:val="0"/>
        <w:autoSpaceDN w:val="0"/>
        <w:adjustRightInd w:val="0"/>
        <w:spacing w:line="360" w:lineRule="auto"/>
        <w:ind w:firstLine="420"/>
        <w:rPr>
          <w:rFonts w:cstheme="minorHAnsi"/>
          <w:bCs/>
          <w:szCs w:val="21"/>
        </w:rPr>
      </w:pPr>
      <w:r w:rsidRPr="00437FEF">
        <w:rPr>
          <w:rFonts w:cstheme="minorHAnsi"/>
          <w:bCs/>
          <w:szCs w:val="21"/>
        </w:rPr>
        <w:t>(II) Fund Custodian (or "Custodian")</w:t>
      </w:r>
      <w:r w:rsidRPr="00437FEF">
        <w:rPr>
          <w:rFonts w:cstheme="minorHAnsi"/>
          <w:bCs/>
          <w:szCs w:val="21"/>
        </w:rPr>
        <w:br/>
        <w:t>Name: Bank of China Limited</w:t>
      </w:r>
      <w:r w:rsidRPr="00437FEF">
        <w:rPr>
          <w:rFonts w:cstheme="minorHAnsi"/>
          <w:bCs/>
          <w:szCs w:val="21"/>
        </w:rPr>
        <w:br/>
        <w:t>Domicile: No. 1 Fuxingmennei Avenue, Xicheng District, Beijing</w:t>
      </w:r>
      <w:r w:rsidRPr="00437FEF">
        <w:rPr>
          <w:rFonts w:cstheme="minorHAnsi"/>
          <w:bCs/>
          <w:szCs w:val="21"/>
        </w:rPr>
        <w:br/>
        <w:t>Legal Representative: LIU Liange</w:t>
      </w:r>
      <w:r w:rsidRPr="00437FEF">
        <w:rPr>
          <w:rFonts w:cstheme="minorHAnsi"/>
          <w:bCs/>
          <w:szCs w:val="21"/>
        </w:rPr>
        <w:br/>
        <w:t>Date of Incorporation: 31 October 1983</w:t>
      </w:r>
      <w:r w:rsidRPr="00437FEF">
        <w:rPr>
          <w:rFonts w:cstheme="minorHAnsi"/>
          <w:bCs/>
          <w:szCs w:val="21"/>
        </w:rPr>
        <w:br/>
        <w:t>Custodian Business Approval Document Number: CSRC ZHENG JIAN JI ZI [1998] No. 24</w:t>
      </w:r>
      <w:r w:rsidRPr="00437FEF">
        <w:rPr>
          <w:rFonts w:cstheme="minorHAnsi"/>
          <w:bCs/>
          <w:szCs w:val="21"/>
        </w:rPr>
        <w:br/>
        <w:t>Type of Organisation: Joint-stock limited company</w:t>
      </w:r>
      <w:r w:rsidRPr="00437FEF">
        <w:rPr>
          <w:rFonts w:cstheme="minorHAnsi"/>
          <w:bCs/>
          <w:szCs w:val="21"/>
        </w:rPr>
        <w:br/>
        <w:t>Registered Capital: RMB294,387,791,241.00</w:t>
      </w:r>
      <w:r w:rsidRPr="00437FEF">
        <w:rPr>
          <w:rFonts w:cstheme="minorHAnsi"/>
          <w:bCs/>
          <w:szCs w:val="21"/>
        </w:rPr>
        <w:br/>
        <w:t>Business Scope: Accepting RMB deposits; granting short-term, medium-term, and long-term loans; handling settlements; processing bill discounting; issuing financial bonds; acting as an agent for the issuance, payment, and underwriting of government bonds; trading government bonds; conducting interbank lending; providing letter of credit services and guarantees; acting as an agent for payments and insurance businesses; providing safe deposit box services; foreign exchange deposits; foreign exchange loans; foreign exchange remittances; foreign exchange conversions; international settlements; interbank foreign exchange lending; acceptance and discounting of foreign exchange bills; foreign exchange borrowing; foreign exchange guarantees; foreign exchange settlement and sale; issuing and acting as an agent for the issuance of non-</w:t>
      </w:r>
      <w:r w:rsidRPr="00437FEF">
        <w:rPr>
          <w:rFonts w:cstheme="minorHAnsi"/>
          <w:bCs/>
          <w:szCs w:val="21"/>
        </w:rPr>
        <w:lastRenderedPageBreak/>
        <w:t>equity foreign currency securities; trading and acting as an agent for the trading of non-equity foreign currency securities; proprietary foreign exchange trading; foreign exchange trading on behalf of clients; issuance of foreign exchange credit cards and acting as an agent for the issuance and payment of international credit cards; credit investigations, consulting, and certification services; organizing or participating in syndicated loans; international precious metals trading; conducting all banking businesses permitted by local laws through overseas branches; issuing or acting as an agent for the issuance of local currencies in Hong Kong and Macao branches in accordance with local laws; and other businesses approved by the People's Bank of China.</w:t>
      </w:r>
      <w:r w:rsidRPr="00437FEF">
        <w:rPr>
          <w:rFonts w:cstheme="minorHAnsi"/>
          <w:bCs/>
          <w:szCs w:val="21"/>
        </w:rPr>
        <w:br/>
        <w:t>Operating Period: Going concern</w:t>
      </w:r>
    </w:p>
    <w:p w14:paraId="2A0BA310" w14:textId="7D035D5E" w:rsidR="00AF5DC6" w:rsidRPr="00437FEF" w:rsidRDefault="00EB73CB" w:rsidP="00AF5DC6">
      <w:pPr>
        <w:pStyle w:val="aff10"/>
        <w:autoSpaceDE w:val="0"/>
        <w:autoSpaceDN w:val="0"/>
        <w:adjustRightInd w:val="0"/>
        <w:spacing w:line="360" w:lineRule="auto"/>
        <w:ind w:firstLine="422"/>
        <w:jc w:val="center"/>
        <w:rPr>
          <w:rFonts w:cstheme="minorHAnsi"/>
          <w:b/>
          <w:szCs w:val="21"/>
        </w:rPr>
      </w:pPr>
      <w:r w:rsidRPr="00437FEF">
        <w:rPr>
          <w:rFonts w:cstheme="minorHAnsi"/>
          <w:b/>
          <w:szCs w:val="21"/>
        </w:rPr>
        <w:t>II. Business Supervision and Inspection of the Manager by the Custodian</w:t>
      </w:r>
    </w:p>
    <w:p w14:paraId="6C1D902D"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(I) Supervision of the Manager’s Investment Operations by the Custodian Pursuant to Relevant Laws and Regulations</w:t>
      </w:r>
    </w:p>
    <w:p w14:paraId="4530FD2B" w14:textId="77777777" w:rsidR="0085571A" w:rsidRPr="00437FEF" w:rsidRDefault="0085571A">
      <w:pPr>
        <w:pStyle w:val="aff10"/>
        <w:numPr>
          <w:ilvl w:val="0"/>
          <w:numId w:val="52"/>
        </w:numPr>
        <w:spacing w:line="360" w:lineRule="auto"/>
        <w:rPr>
          <w:rFonts w:cstheme="minorHAnsi"/>
          <w:szCs w:val="21"/>
        </w:rPr>
      </w:pPr>
      <w:r w:rsidRPr="00437FEF">
        <w:rPr>
          <w:rFonts w:cstheme="minorHAnsi"/>
          <w:szCs w:val="21"/>
        </w:rPr>
        <w:t>Supervision of the Fund’s Investment Scope and Investment Objects</w:t>
      </w:r>
      <w:r w:rsidRPr="00437FEF">
        <w:rPr>
          <w:rFonts w:cstheme="minorHAnsi"/>
          <w:szCs w:val="21"/>
        </w:rPr>
        <w:br/>
        <w:t>The Manager shall provide the Custodian with the specific scope of the investment universe, including the stock pool, bond pool, and other investment instruments. The Manager may update and adjust the specific scope of investment instruments based on changes in actual conditions and shall promptly notify the Custodian. The Custodian shall supervise the Fund’s investments based on the aforementioned investment scope.</w:t>
      </w:r>
    </w:p>
    <w:p w14:paraId="036D26FA" w14:textId="77777777" w:rsidR="0085571A" w:rsidRPr="00437FEF" w:rsidRDefault="0085571A">
      <w:pPr>
        <w:pStyle w:val="aff10"/>
        <w:numPr>
          <w:ilvl w:val="0"/>
          <w:numId w:val="52"/>
        </w:numPr>
        <w:spacing w:line="360" w:lineRule="auto"/>
        <w:rPr>
          <w:rFonts w:cstheme="minorHAnsi"/>
          <w:szCs w:val="21"/>
        </w:rPr>
      </w:pPr>
      <w:r w:rsidRPr="00437FEF">
        <w:rPr>
          <w:rFonts w:cstheme="minorHAnsi"/>
          <w:szCs w:val="21"/>
        </w:rPr>
        <w:t>Supervision of the Fund’s Investment and Financing Ratios</w:t>
      </w:r>
      <w:r w:rsidRPr="00437FEF">
        <w:rPr>
          <w:rFonts w:cstheme="minorHAnsi"/>
          <w:szCs w:val="21"/>
        </w:rPr>
        <w:br/>
        <w:t>(1) The proportion of the Fund’s investment in the constituent stocks and alternative constituent stocks of the Index shall not be less than 90% of the Fund’s net asset value (NAV).</w:t>
      </w:r>
      <w:r w:rsidRPr="00437FEF">
        <w:rPr>
          <w:rFonts w:cstheme="minorHAnsi"/>
          <w:szCs w:val="21"/>
        </w:rPr>
        <w:br/>
        <w:t>(2) The Fund’s investment in various asset-backed securities of the same original beneficiary shall not exceed 10% of the Fund’s NAV.</w:t>
      </w:r>
      <w:r w:rsidRPr="00437FEF">
        <w:rPr>
          <w:rFonts w:cstheme="minorHAnsi"/>
          <w:szCs w:val="21"/>
        </w:rPr>
        <w:br/>
        <w:t>(3) The market value of all asset-backed securities held by the Fund shall not exceed 20% of the Fund’s NAV.</w:t>
      </w:r>
      <w:r w:rsidRPr="00437FEF">
        <w:rPr>
          <w:rFonts w:cstheme="minorHAnsi"/>
          <w:szCs w:val="21"/>
        </w:rPr>
        <w:br/>
        <w:t>(4) The proportion of the same asset-backed securities (with the same credit rating) held by the Fund shall not exceed 10% of the total scale of such securities.</w:t>
      </w:r>
      <w:r w:rsidRPr="00437FEF">
        <w:rPr>
          <w:rFonts w:cstheme="minorHAnsi"/>
          <w:szCs w:val="21"/>
        </w:rPr>
        <w:br/>
        <w:t xml:space="preserve">(5) The aggregate investment by all funds managed by the Manager and under custody by the Custodian in various asset-backed securities of the same original beneficiary shall </w:t>
      </w:r>
      <w:r w:rsidRPr="00437FEF">
        <w:rPr>
          <w:rFonts w:cstheme="minorHAnsi"/>
          <w:szCs w:val="21"/>
        </w:rPr>
        <w:lastRenderedPageBreak/>
        <w:t>not exceed 10% of the total scale of all such securities.</w:t>
      </w:r>
      <w:r w:rsidRPr="00437FEF">
        <w:rPr>
          <w:rFonts w:cstheme="minorHAnsi"/>
          <w:szCs w:val="21"/>
        </w:rPr>
        <w:br/>
        <w:t>(6) The Fund shall invest in asset-backed securities with a credit rating of BBB or above (inclusive). If the credit rating of an asset-backed security held by the Fund falls below the investment standard, the Fund shall sell all its holdings in such securities within three months from the date of issuance of the rating report.</w:t>
      </w:r>
      <w:r w:rsidRPr="00437FEF">
        <w:rPr>
          <w:rFonts w:cstheme="minorHAnsi"/>
          <w:szCs w:val="21"/>
        </w:rPr>
        <w:br/>
        <w:t>(7) When the Fund’s property participates in the initial public offering of stocks, the amount subscribed by the Fund shall not exceed the total assets of the Fund, and the number of shares subscribed by the Fund shall not exceed the total number of shares issued by the issuer in the offering.</w:t>
      </w:r>
      <w:r w:rsidRPr="00437FEF">
        <w:rPr>
          <w:rFonts w:cstheme="minorHAnsi"/>
          <w:szCs w:val="21"/>
        </w:rPr>
        <w:br/>
        <w:t>(8) The balance of funds derived from the Fund’s bond repo financing in the national interbank market shall not exceed 40% of the Fund’s NAV, and the maximum maturity of bond repos in the interbank market shall be one year. Bond repos shall not be extended upon maturity.</w:t>
      </w:r>
      <w:r w:rsidRPr="00437FEF">
        <w:rPr>
          <w:rFonts w:cstheme="minorHAnsi"/>
          <w:szCs w:val="21"/>
        </w:rPr>
        <w:br/>
        <w:t>(9) The market value of assets with restricted liquidity in which the Fund proactively invested shall not exceed 15% of the Fund’s NAV. In the event that this investment limit is violated due to factors beyond the Manager’s control, such as securities market fluctuations, suspension of trading of listed companies' stocks, or changes in fund size, the Manager shall not proactively increase investment in such assets with restricted liquidity.</w:t>
      </w:r>
      <w:r w:rsidRPr="00437FEF">
        <w:rPr>
          <w:rFonts w:cstheme="minorHAnsi"/>
          <w:szCs w:val="21"/>
        </w:rPr>
        <w:br/>
        <w:t>(10) When the Fund engages in reverse repurchase transactions with private securities investment fund products and other entities recognised by the CSRC as counterparties, the qualifications of acceptable collaterals shall be consistent with the investment scope stipulated in the Fund Contract.</w:t>
      </w:r>
      <w:r w:rsidRPr="00437FEF">
        <w:rPr>
          <w:rFonts w:cstheme="minorHAnsi"/>
          <w:szCs w:val="21"/>
        </w:rPr>
        <w:br/>
        <w:t>(11) At the end of any trading day, the value of long stock index futures contracts held by the Fund shall not exceed 10% of the Fund’s NAV. At the end of any trading day, the value of short futures contracts held by the Fund shall not exceed 20% of the total market value of stocks held by the Fund. The trading volume of stock index futures contracts traded (excluding closing out) within any trading day shall not exceed 20% of the Fund’s NAV on the previous trading day.</w:t>
      </w:r>
      <w:r w:rsidRPr="00437FEF">
        <w:rPr>
          <w:rFonts w:cstheme="minorHAnsi"/>
          <w:szCs w:val="21"/>
        </w:rPr>
        <w:br/>
        <w:t xml:space="preserve">(12) At the end of any trading day, the value of long government bond futures contracts </w:t>
      </w:r>
      <w:r w:rsidRPr="00437FEF">
        <w:rPr>
          <w:rFonts w:cstheme="minorHAnsi"/>
          <w:szCs w:val="21"/>
        </w:rPr>
        <w:lastRenderedPageBreak/>
        <w:t>held by the Fund shall not exceed 15% of the Fund’s NAV. At the end of any trading day, the value of short government bond futures contracts held by the Fund shall not exceed 30% of the total market value of bonds held by the Fund. The trading volume of government bond futures contracts traded (excluding closing out) within any trading day shall not exceed 30% of the Fund’s NAV on the previous trading day.</w:t>
      </w:r>
      <w:r w:rsidRPr="00437FEF">
        <w:rPr>
          <w:rFonts w:cstheme="minorHAnsi"/>
          <w:szCs w:val="21"/>
        </w:rPr>
        <w:br/>
        <w:t>(13) At the close of any trading day, the aggregate value of long positions in stock index futures and government bond futures contracts, combined with the market value of securities, shall not exceed 100% of the Fund’s NAV. At the close of each trading day, after deducting the margin required for stock index futures, government bond futures, and stock option contracts, the Fund shall maintain a cash balance not less than the margin amount.</w:t>
      </w:r>
      <w:r w:rsidRPr="00437FEF">
        <w:rPr>
          <w:rFonts w:cstheme="minorHAnsi"/>
          <w:szCs w:val="21"/>
        </w:rPr>
        <w:br/>
        <w:t>(14) The total assets of the Fund shall not exceed 140% of the Fund’s NAV.</w:t>
      </w:r>
      <w:r w:rsidRPr="00437FEF">
        <w:rPr>
          <w:rFonts w:cstheme="minorHAnsi"/>
          <w:szCs w:val="21"/>
        </w:rPr>
        <w:br/>
        <w:t>(15) At the close of any trading day, the aggregate market value of stocks purchased on margin and other securities held by the Fund shall not exceed 95% of the Fund’s NAV.</w:t>
      </w:r>
      <w:r w:rsidRPr="00437FEF">
        <w:rPr>
          <w:rFonts w:cstheme="minorHAnsi"/>
          <w:szCs w:val="21"/>
        </w:rPr>
        <w:br/>
        <w:t>(16) The Fund’s participation in CSF securities lending shall adhere to the following requirements:</w:t>
      </w:r>
      <w:r w:rsidRPr="00437FEF">
        <w:rPr>
          <w:rFonts w:cstheme="minorHAnsi"/>
          <w:szCs w:val="21"/>
        </w:rPr>
        <w:br/>
        <w:t>A. The assets lent out shall not exceed 30% of the Fund’s NAV, and securities lent out for a period exceeding 10 trading days shall be classified as illiquid securities as defined in the Liquidity Risk Management Provisions.</w:t>
      </w:r>
      <w:r w:rsidRPr="00437FEF">
        <w:rPr>
          <w:rFonts w:cstheme="minorHAnsi"/>
          <w:szCs w:val="21"/>
        </w:rPr>
        <w:br/>
        <w:t>B. The amount of a single security lent out in the lending transactions shall not exceed 30% of the total amount of that security held by the Fund.</w:t>
      </w:r>
      <w:r w:rsidRPr="00437FEF">
        <w:rPr>
          <w:rFonts w:cstheme="minorHAnsi"/>
          <w:szCs w:val="21"/>
        </w:rPr>
        <w:br/>
        <w:t>C. The average daily NAV of the Fund in the recent six months shall not be lower than RMB200 million.</w:t>
      </w:r>
      <w:r w:rsidRPr="00437FEF">
        <w:rPr>
          <w:rFonts w:cstheme="minorHAnsi"/>
          <w:szCs w:val="21"/>
        </w:rPr>
        <w:br/>
        <w:t>D. The weighted average remaining term of the Fund’s participation in securities lending, calculated on a market value-weighted basis, shall not exceed 30 days.</w:t>
      </w:r>
      <w:r w:rsidRPr="00437FEF">
        <w:rPr>
          <w:rFonts w:cstheme="minorHAnsi"/>
          <w:szCs w:val="21"/>
        </w:rPr>
        <w:br/>
        <w:t>(17) The investment limit for depositary receipts shall be subject to the same restrictions as domestically listed and traded stocks, and shall be calculated in aggregation with domestically listed and traded stocks.</w:t>
      </w:r>
      <w:r w:rsidRPr="00437FEF">
        <w:rPr>
          <w:rFonts w:cstheme="minorHAnsi"/>
          <w:szCs w:val="21"/>
        </w:rPr>
        <w:br/>
        <w:t>(18) Other investment ratio restrictions stipulated by laws, regulations, and the CSRC.</w:t>
      </w:r>
    </w:p>
    <w:p w14:paraId="0D7CFBD2"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 xml:space="preserve">Except under (6), (9), (10), and (16) above, if the investment percentages deviate from the </w:t>
      </w:r>
      <w:r w:rsidRPr="00437FEF">
        <w:rPr>
          <w:rFonts w:cstheme="minorHAnsi"/>
          <w:szCs w:val="21"/>
        </w:rPr>
        <w:lastRenderedPageBreak/>
        <w:t>above provisions due to factors beyond the control of the Manager, such as securities/futures market fluctuations, merger of securities issuers, changes in fund size, adjustment of constituents of the Index, or liquidity restrictions of constituents of the Index, the Manager shall make adjustments within 10 trading days, unless otherwise stipulated by the CSRC for special circumstances.</w:t>
      </w:r>
    </w:p>
    <w:p w14:paraId="0ED56735"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The Manager shall, within six months from the effective date of the Fund Contract, make the investment portfolio proportion of the Fund conform to the relevant provisions of the Fund Contract. During the above period, the investment scope and investment strategy of the Fund shall abide by the provisions of the Fund Contract. The Custodian shall commence supervision and inspection of the Fund’s investments from the effective date of the Fund Contract.</w:t>
      </w:r>
    </w:p>
    <w:p w14:paraId="2BE50D69"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If the above investment portfolio proportion restrictions are changed by laws and regulations, the Manager may adjust the provisions on investment proportion restrictions accordingly after performing appropriate procedures. If laws and regulations or regulatory authorities remove the aforementioned restrictions, and if applicable to the Fund, the Fund Manager, after completing the appropriate procedures, will no longer be subject to such restrictions, and the Fund will automatically comply with the then-effective laws and regulations or regulatory provisions without requiring a Unitholders’ General Meeting.</w:t>
      </w:r>
    </w:p>
    <w:p w14:paraId="0D402E9E"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(II) The Custodian shall strengthen supervision and review of the Fund’s participation in CSF securities lending, ensuring the safety of the Fund’s assets and the legitimate rights and interests of Unitholders.</w:t>
      </w:r>
    </w:p>
    <w:p w14:paraId="72492316"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(III) The Custodian shall, pursuant to relevant laws and regulations and the Fund Contract, review the calculation of the Fund’s NAV, NAV per Unit, receipt of receivables, Fund expenses and income, Fund income distribution, and related disclosures, including the publication of Fund performance data.</w:t>
      </w:r>
    </w:p>
    <w:p w14:paraId="7AD3EBF7"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 xml:space="preserve">(IV) If the Custodian discovers that the Manager has violated the above provisions during its supervision and review as stipulated in Items (I), (II), and (III), it shall promptly notify the Manager. Upon receipt of the notification, the Manager shall promptly verify, confirm, and respond to the Custodian in writing and make corrections. During the specified period, the Custodian has the right to review the notified matters at any time. If the Manager fails to rectify the violations within the specified period, the Custodian shall promptly report the matter to the </w:t>
      </w:r>
      <w:r w:rsidRPr="00437FEF">
        <w:rPr>
          <w:rFonts w:cstheme="minorHAnsi"/>
          <w:szCs w:val="21"/>
        </w:rPr>
        <w:lastRenderedPageBreak/>
        <w:t>CSRC.</w:t>
      </w:r>
    </w:p>
    <w:p w14:paraId="2F104F01" w14:textId="77777777" w:rsidR="0085571A" w:rsidRPr="00437FEF" w:rsidRDefault="0085571A" w:rsidP="0085571A">
      <w:pPr>
        <w:pStyle w:val="aff10"/>
        <w:spacing w:line="360" w:lineRule="auto"/>
        <w:ind w:firstLine="420"/>
        <w:rPr>
          <w:rFonts w:cstheme="minorHAnsi"/>
          <w:szCs w:val="21"/>
        </w:rPr>
      </w:pPr>
      <w:r w:rsidRPr="00437FEF">
        <w:rPr>
          <w:rFonts w:cstheme="minorHAnsi"/>
          <w:szCs w:val="21"/>
        </w:rPr>
        <w:t>(V) If the Custodian discovers that the Manager’s investment instructions violate laws, regulations, or the provisions of this Agreement, it shall refuse to execute them, promptly notify the Manager, and report the matter to the CSRC in accordance with laws and regulations. If the Custodian discovers that investment instructions already executed in accordance with trading procedures violate laws, regulations, or the provisions of this Agreement, it shall promptly notify the Manager and report the matter to the CSRC in accordance with laws and regulations.</w:t>
      </w:r>
    </w:p>
    <w:p w14:paraId="77A55A2B" w14:textId="13328028" w:rsidR="00AF5DC6" w:rsidRPr="00437FEF" w:rsidRDefault="0085571A" w:rsidP="00EF6748">
      <w:pPr>
        <w:pStyle w:val="aff10"/>
        <w:spacing w:line="360" w:lineRule="auto"/>
        <w:ind w:firstLine="420"/>
        <w:rPr>
          <w:rFonts w:cstheme="minorHAnsi"/>
          <w:szCs w:val="21"/>
        </w:rPr>
      </w:pPr>
      <w:r w:rsidRPr="00437FEF">
        <w:rPr>
          <w:rFonts w:cstheme="minorHAnsi"/>
          <w:szCs w:val="21"/>
        </w:rPr>
        <w:t>(VI) The Manager shall actively cooperate with and assist the Custodian in its supervision and review, including but not limited to: responding to the Custodian within the specified time, rectifying violations, providing explanations or evidence for the Custodian’s inquiries, and providing relevant data, materials, and systems.</w:t>
      </w:r>
    </w:p>
    <w:p w14:paraId="1D811EBB" w14:textId="4B6DDA05" w:rsidR="00AF5DC6" w:rsidRPr="00437FEF" w:rsidRDefault="00EF6748" w:rsidP="00AF5DC6">
      <w:pPr>
        <w:pStyle w:val="aff10"/>
        <w:adjustRightInd w:val="0"/>
        <w:spacing w:line="360" w:lineRule="auto"/>
        <w:ind w:firstLine="422"/>
        <w:jc w:val="center"/>
        <w:rPr>
          <w:rFonts w:cstheme="minorHAnsi"/>
          <w:b/>
          <w:szCs w:val="21"/>
        </w:rPr>
      </w:pPr>
      <w:r w:rsidRPr="00437FEF">
        <w:rPr>
          <w:rFonts w:cstheme="minorHAnsi"/>
          <w:b/>
          <w:szCs w:val="21"/>
        </w:rPr>
        <w:t>III. Inspection of the Custodian by the Manager</w:t>
      </w:r>
    </w:p>
    <w:p w14:paraId="52EB92BD" w14:textId="77777777" w:rsidR="00DA7C77" w:rsidRPr="00437FEF" w:rsidRDefault="00DA7C77">
      <w:pPr>
        <w:pStyle w:val="aff10"/>
        <w:numPr>
          <w:ilvl w:val="0"/>
          <w:numId w:val="53"/>
        </w:numPr>
        <w:autoSpaceDE w:val="0"/>
        <w:autoSpaceDN w:val="0"/>
        <w:adjustRightInd w:val="0"/>
        <w:spacing w:line="360" w:lineRule="auto"/>
        <w:rPr>
          <w:rFonts w:cstheme="minorHAnsi"/>
          <w:szCs w:val="21"/>
        </w:rPr>
      </w:pPr>
      <w:r w:rsidRPr="00437FEF">
        <w:rPr>
          <w:rFonts w:cstheme="minorHAnsi"/>
          <w:szCs w:val="21"/>
        </w:rPr>
        <w:t>During the validity period of this Agreement, and without violating the principles of fairness and reasonableness or hindering the Custodian’s compliance with relevant laws, regulations, and industry supervision requirements, the Manager shall have the right to conduct necessary reviews of the Custodian’s performance under this Agreement. The review matters shall include, but are not limited to, the Custodian’s safekeeping of Fund properties, establishment of Fund capital accounts and securities accounts, verification of the Fund’s NAV and NAV per Unit calculations, execution of clearing and settlement per the Manager’s instructions, related information disclosure, and supervision of Fund investment operations.</w:t>
      </w:r>
    </w:p>
    <w:p w14:paraId="3269414A" w14:textId="77777777" w:rsidR="00DA7C77" w:rsidRPr="00437FEF" w:rsidRDefault="00DA7C77">
      <w:pPr>
        <w:pStyle w:val="aff10"/>
        <w:numPr>
          <w:ilvl w:val="0"/>
          <w:numId w:val="53"/>
        </w:numPr>
        <w:autoSpaceDE w:val="0"/>
        <w:autoSpaceDN w:val="0"/>
        <w:adjustRightInd w:val="0"/>
        <w:spacing w:line="360" w:lineRule="auto"/>
        <w:rPr>
          <w:rFonts w:cstheme="minorHAnsi"/>
          <w:szCs w:val="21"/>
        </w:rPr>
      </w:pPr>
      <w:r w:rsidRPr="00437FEF">
        <w:rPr>
          <w:rFonts w:cstheme="minorHAnsi"/>
          <w:szCs w:val="21"/>
        </w:rPr>
        <w:t xml:space="preserve">If the Manager discovers that the Custodian has committed any of the following violations, such as misappropriating Fund properties, failing to implement separate account management for Fund properties, failing to execute or delaying the execution of the Manager’s fund allocation instructions without justifiable cause, or disclosing Fund investment information in violation of laws, regulations, the Fund Contract, or this Agreement, the Manager shall promptly notify the Custodian in writing to make corrections within a specified time limit. Upon receipt of the notice, the Custodian shall promptly verify the matter and issue a written reply to the Manager. Within the prescribed time limit, the Manager shall have the right to conduct a review of the </w:t>
      </w:r>
      <w:r w:rsidRPr="00437FEF">
        <w:rPr>
          <w:rFonts w:cstheme="minorHAnsi"/>
          <w:szCs w:val="21"/>
        </w:rPr>
        <w:lastRenderedPageBreak/>
        <w:t>notified matters at any time and urge the Custodian to rectify the issue. If the Custodian fails to rectify the violations notified by the Manager within the time limit, the Manager shall report the matter to the CSRC in accordance with relevant laws and regulations.</w:t>
      </w:r>
    </w:p>
    <w:p w14:paraId="18A54DD1" w14:textId="4467C982" w:rsidR="00AF5DC6" w:rsidRPr="00437FEF" w:rsidRDefault="00DA7C77">
      <w:pPr>
        <w:pStyle w:val="aff10"/>
        <w:numPr>
          <w:ilvl w:val="0"/>
          <w:numId w:val="53"/>
        </w:numPr>
        <w:autoSpaceDE w:val="0"/>
        <w:autoSpaceDN w:val="0"/>
        <w:adjustRightInd w:val="0"/>
        <w:spacing w:line="360" w:lineRule="auto"/>
        <w:rPr>
          <w:rFonts w:cstheme="minorHAnsi"/>
          <w:szCs w:val="21"/>
        </w:rPr>
      </w:pPr>
      <w:r w:rsidRPr="00437FEF">
        <w:rPr>
          <w:rFonts w:cstheme="minorHAnsi"/>
          <w:szCs w:val="21"/>
        </w:rPr>
        <w:t>The Custodian shall actively cooperate with the Manager’s review activities, which may include, but are not limited to, the provision of relevant documents required to verify the completeness and authenticity of the Fund assets under custody, prompt response to inquiries from the Manager, and timely implementation of necessary corrections within the specified time frame.</w:t>
      </w:r>
    </w:p>
    <w:p w14:paraId="18A6F8DC" w14:textId="6A396CBD" w:rsidR="00AF5DC6" w:rsidRPr="00437FEF" w:rsidRDefault="00C63EAA" w:rsidP="00AF5DC6">
      <w:pPr>
        <w:pStyle w:val="aff10"/>
        <w:autoSpaceDE w:val="0"/>
        <w:autoSpaceDN w:val="0"/>
        <w:adjustRightInd w:val="0"/>
        <w:spacing w:line="360" w:lineRule="auto"/>
        <w:ind w:firstLine="422"/>
        <w:jc w:val="center"/>
        <w:rPr>
          <w:rFonts w:cstheme="minorHAnsi"/>
          <w:b/>
          <w:szCs w:val="21"/>
        </w:rPr>
      </w:pPr>
      <w:r w:rsidRPr="00437FEF">
        <w:rPr>
          <w:rFonts w:cstheme="minorHAnsi"/>
          <w:b/>
          <w:szCs w:val="21"/>
        </w:rPr>
        <w:t>IV. Safekeeping of Fund Properties</w:t>
      </w:r>
    </w:p>
    <w:p w14:paraId="0E521DDD"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(I) Principles of Safekeeping of Fund Properties</w:t>
      </w:r>
    </w:p>
    <w:p w14:paraId="7F5064CC" w14:textId="77777777" w:rsidR="00A37DD6" w:rsidRPr="00437FEF" w:rsidRDefault="00A37DD6">
      <w:pPr>
        <w:pStyle w:val="aff10"/>
        <w:numPr>
          <w:ilvl w:val="0"/>
          <w:numId w:val="54"/>
        </w:numPr>
        <w:spacing w:line="360" w:lineRule="auto"/>
        <w:rPr>
          <w:rFonts w:cstheme="minorHAnsi"/>
          <w:szCs w:val="21"/>
        </w:rPr>
      </w:pPr>
      <w:r w:rsidRPr="00437FEF">
        <w:rPr>
          <w:rFonts w:cstheme="minorHAnsi"/>
          <w:szCs w:val="21"/>
        </w:rPr>
        <w:t>The Fund's properties shall be segregated from the proprietary assets of the Manager and the Custodian.</w:t>
      </w:r>
    </w:p>
    <w:p w14:paraId="4A37EB2F" w14:textId="77777777" w:rsidR="00A37DD6" w:rsidRPr="00437FEF" w:rsidRDefault="00A37DD6">
      <w:pPr>
        <w:pStyle w:val="aff10"/>
        <w:numPr>
          <w:ilvl w:val="0"/>
          <w:numId w:val="54"/>
        </w:numPr>
        <w:spacing w:line="360" w:lineRule="auto"/>
        <w:rPr>
          <w:rFonts w:cstheme="minorHAnsi"/>
          <w:szCs w:val="21"/>
        </w:rPr>
      </w:pPr>
      <w:r w:rsidRPr="00437FEF">
        <w:rPr>
          <w:rFonts w:cstheme="minorHAnsi"/>
          <w:szCs w:val="21"/>
        </w:rPr>
        <w:t>The Custodian shall ensure the secure safekeeping of the Fund's properties. Without lawful and compliant instructions from the Manager or unless otherwise stipulated by laws, regulations, the Fund Contract, or this Agreement, the Custodian shall not utilise, dispose of, or distribute any of the Fund's properties.</w:t>
      </w:r>
    </w:p>
    <w:p w14:paraId="5E463454" w14:textId="77777777" w:rsidR="00A37DD6" w:rsidRPr="00437FEF" w:rsidRDefault="00A37DD6">
      <w:pPr>
        <w:pStyle w:val="aff10"/>
        <w:numPr>
          <w:ilvl w:val="0"/>
          <w:numId w:val="54"/>
        </w:numPr>
        <w:spacing w:line="360" w:lineRule="auto"/>
        <w:rPr>
          <w:rFonts w:cstheme="minorHAnsi"/>
          <w:szCs w:val="21"/>
        </w:rPr>
      </w:pPr>
      <w:r w:rsidRPr="00437FEF">
        <w:rPr>
          <w:rFonts w:cstheme="minorHAnsi"/>
          <w:szCs w:val="21"/>
        </w:rPr>
        <w:t>The Custodian shall open the Fund's capital account, securities account, and futures settlement account in accordance with relevant regulations.</w:t>
      </w:r>
    </w:p>
    <w:p w14:paraId="46525494" w14:textId="77777777" w:rsidR="00A37DD6" w:rsidRPr="00437FEF" w:rsidRDefault="00A37DD6">
      <w:pPr>
        <w:pStyle w:val="aff10"/>
        <w:numPr>
          <w:ilvl w:val="0"/>
          <w:numId w:val="54"/>
        </w:numPr>
        <w:spacing w:line="360" w:lineRule="auto"/>
        <w:rPr>
          <w:rFonts w:cstheme="minorHAnsi"/>
          <w:szCs w:val="21"/>
        </w:rPr>
      </w:pPr>
      <w:r w:rsidRPr="00437FEF">
        <w:rPr>
          <w:rFonts w:cstheme="minorHAnsi"/>
          <w:szCs w:val="21"/>
        </w:rPr>
        <w:t>The Custodian shall establish separate accounts for the different Fund properties under its custody to ensure the integrity and independence of the Fund's properties.</w:t>
      </w:r>
    </w:p>
    <w:p w14:paraId="5F839857" w14:textId="77777777" w:rsidR="00A37DD6" w:rsidRPr="00437FEF" w:rsidRDefault="00A37DD6">
      <w:pPr>
        <w:pStyle w:val="aff10"/>
        <w:numPr>
          <w:ilvl w:val="0"/>
          <w:numId w:val="54"/>
        </w:numPr>
        <w:spacing w:line="360" w:lineRule="auto"/>
        <w:rPr>
          <w:rFonts w:cstheme="minorHAnsi"/>
          <w:szCs w:val="21"/>
        </w:rPr>
      </w:pPr>
      <w:r w:rsidRPr="00437FEF">
        <w:rPr>
          <w:rFonts w:cstheme="minorHAnsi"/>
          <w:szCs w:val="21"/>
        </w:rPr>
        <w:t>Except as provided by the Funds Law, the Operation Measures, the Fund Contract, and other relevant laws and regulations, the Custodian shall not entrust any third party with the custody of the Fund's properties.</w:t>
      </w:r>
    </w:p>
    <w:p w14:paraId="567834FE"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(II) Verification and Deposit of Fundraising Proceeds Before the Fund Contract Becomes Effective</w:t>
      </w:r>
    </w:p>
    <w:p w14:paraId="5C95E9FC" w14:textId="77777777" w:rsidR="00A37DD6" w:rsidRPr="00437FEF" w:rsidRDefault="00A37DD6">
      <w:pPr>
        <w:pStyle w:val="aff10"/>
        <w:numPr>
          <w:ilvl w:val="0"/>
          <w:numId w:val="55"/>
        </w:numPr>
        <w:spacing w:line="360" w:lineRule="auto"/>
        <w:rPr>
          <w:rFonts w:cstheme="minorHAnsi"/>
          <w:szCs w:val="21"/>
        </w:rPr>
      </w:pPr>
      <w:r w:rsidRPr="00437FEF">
        <w:rPr>
          <w:rFonts w:cstheme="minorHAnsi"/>
          <w:szCs w:val="21"/>
        </w:rPr>
        <w:t xml:space="preserve">Upon expiry of the offering period or the Manager's announcement to cease fundraising, if the total Fund units issued, amount of proceeds, and number of Fund Unitholders meet the requirements of the Funds Law, the Operation Measures, and other pertinent regulations, the Manager shall, within the statutory time limit, engage an accounting firm qualified to perform related business to conduct capital verification and issue a </w:t>
      </w:r>
      <w:r w:rsidRPr="00437FEF">
        <w:rPr>
          <w:rFonts w:cstheme="minorHAnsi"/>
          <w:szCs w:val="21"/>
        </w:rPr>
        <w:lastRenderedPageBreak/>
        <w:t>capital verification report. The report shall be valid only when signed by two or more certified public accountants in China who participated in the verification.</w:t>
      </w:r>
    </w:p>
    <w:p w14:paraId="7E3E5018" w14:textId="77777777" w:rsidR="00A37DD6" w:rsidRPr="00437FEF" w:rsidRDefault="00A37DD6">
      <w:pPr>
        <w:pStyle w:val="aff10"/>
        <w:numPr>
          <w:ilvl w:val="0"/>
          <w:numId w:val="55"/>
        </w:numPr>
        <w:spacing w:line="360" w:lineRule="auto"/>
        <w:rPr>
          <w:rFonts w:cstheme="minorHAnsi"/>
          <w:szCs w:val="21"/>
        </w:rPr>
      </w:pPr>
      <w:r w:rsidRPr="00437FEF">
        <w:rPr>
          <w:rFonts w:cstheme="minorHAnsi"/>
          <w:szCs w:val="21"/>
        </w:rPr>
        <w:t>The Manager shall transfer all proceeds belonging to the Fund's properties into the Fund bank account opened with the Custodian and ensure that the amount transferred matches the verified amount.</w:t>
      </w:r>
    </w:p>
    <w:p w14:paraId="3793A9F9"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(III) Opening and Management of the Fund's Bank Account</w:t>
      </w:r>
    </w:p>
    <w:p w14:paraId="36EC75AC" w14:textId="77777777" w:rsidR="00A37DD6" w:rsidRPr="00437FEF" w:rsidRDefault="00A37DD6">
      <w:pPr>
        <w:pStyle w:val="aff10"/>
        <w:numPr>
          <w:ilvl w:val="0"/>
          <w:numId w:val="56"/>
        </w:numPr>
        <w:spacing w:line="360" w:lineRule="auto"/>
        <w:rPr>
          <w:rFonts w:cstheme="minorHAnsi"/>
          <w:szCs w:val="21"/>
        </w:rPr>
      </w:pPr>
      <w:r w:rsidRPr="00437FEF">
        <w:rPr>
          <w:rFonts w:cstheme="minorHAnsi"/>
          <w:szCs w:val="21"/>
        </w:rPr>
        <w:t>The Custodian shall be responsible for the opening and management of the Fund's bank account.</w:t>
      </w:r>
    </w:p>
    <w:p w14:paraId="286B1483" w14:textId="77777777" w:rsidR="00A37DD6" w:rsidRPr="00437FEF" w:rsidRDefault="00A37DD6">
      <w:pPr>
        <w:pStyle w:val="aff10"/>
        <w:numPr>
          <w:ilvl w:val="0"/>
          <w:numId w:val="56"/>
        </w:numPr>
        <w:spacing w:line="360" w:lineRule="auto"/>
        <w:rPr>
          <w:rFonts w:cstheme="minorHAnsi"/>
          <w:szCs w:val="21"/>
        </w:rPr>
      </w:pPr>
      <w:r w:rsidRPr="00437FEF">
        <w:rPr>
          <w:rFonts w:cstheme="minorHAnsi"/>
          <w:szCs w:val="21"/>
        </w:rPr>
        <w:t>The Custodian shall open the Fund's bank account in the name of the Fund. The Fund's reserved seal specimen shall be kept and used by the Custodian. All monetary transactions of the Fund, including but not limited to investments, redemption payments, income distributions, and subscription proceeds, shall be conducted through the Fund's bank account.</w:t>
      </w:r>
    </w:p>
    <w:p w14:paraId="2EFEB4F1" w14:textId="77777777" w:rsidR="00A37DD6" w:rsidRPr="00437FEF" w:rsidRDefault="00A37DD6">
      <w:pPr>
        <w:pStyle w:val="aff10"/>
        <w:numPr>
          <w:ilvl w:val="0"/>
          <w:numId w:val="56"/>
        </w:numPr>
        <w:spacing w:line="360" w:lineRule="auto"/>
        <w:rPr>
          <w:rFonts w:cstheme="minorHAnsi"/>
          <w:szCs w:val="21"/>
        </w:rPr>
      </w:pPr>
      <w:r w:rsidRPr="00437FEF">
        <w:rPr>
          <w:rFonts w:cstheme="minorHAnsi"/>
          <w:szCs w:val="21"/>
        </w:rPr>
        <w:t>The opening and utilisation of the Fund's bank account shall be limited to meeting the needs of conducting the Fund's business. The Custodian and the Manager shall not open any other bank accounts in the name of the Fund, nor shall they use the Fund's bank account for activities unrelated to the Fund's business.</w:t>
      </w:r>
    </w:p>
    <w:p w14:paraId="7C7042BC" w14:textId="77777777" w:rsidR="00A37DD6" w:rsidRPr="00437FEF" w:rsidRDefault="00A37DD6">
      <w:pPr>
        <w:pStyle w:val="aff10"/>
        <w:numPr>
          <w:ilvl w:val="0"/>
          <w:numId w:val="56"/>
        </w:numPr>
        <w:spacing w:line="360" w:lineRule="auto"/>
        <w:rPr>
          <w:rFonts w:cstheme="minorHAnsi"/>
          <w:szCs w:val="21"/>
        </w:rPr>
      </w:pPr>
      <w:r w:rsidRPr="00437FEF">
        <w:rPr>
          <w:rFonts w:cstheme="minorHAnsi"/>
          <w:szCs w:val="21"/>
        </w:rPr>
        <w:t>The management of the Fund's bank account shall comply with the relevant provisions of laws and regulations.</w:t>
      </w:r>
    </w:p>
    <w:p w14:paraId="79BD278C"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(IV) Opening and Management of Accounts for the Fund's Fixed-Term Deposit Investments</w:t>
      </w:r>
      <w:r w:rsidRPr="00437FEF">
        <w:rPr>
          <w:rFonts w:cstheme="minorHAnsi"/>
          <w:szCs w:val="21"/>
        </w:rPr>
        <w:br/>
        <w:t>The Manager shall open deposit accounts in the name of the Fund at designated branches of deposit banks within the scope specified by relevant regulations. The Custodian shall be responsible for the safekeeping and use of the reserved seal specimen for such accounts. During the process of opening such accounts or changing account-related information, the Manager shall provide the Custodian with the necessary documents in advance.</w:t>
      </w:r>
    </w:p>
    <w:p w14:paraId="68A30C6F"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(V) Opening and Management of the Fund's Securities Account, Settlement Reserve Account, and Other Investment Accounts</w:t>
      </w:r>
    </w:p>
    <w:p w14:paraId="5220F1CA" w14:textId="77777777" w:rsidR="00A37DD6" w:rsidRPr="00437FEF" w:rsidRDefault="00A37DD6">
      <w:pPr>
        <w:pStyle w:val="aff10"/>
        <w:numPr>
          <w:ilvl w:val="0"/>
          <w:numId w:val="57"/>
        </w:numPr>
        <w:spacing w:line="360" w:lineRule="auto"/>
        <w:rPr>
          <w:rFonts w:cstheme="minorHAnsi"/>
          <w:szCs w:val="21"/>
        </w:rPr>
      </w:pPr>
      <w:r w:rsidRPr="00437FEF">
        <w:rPr>
          <w:rFonts w:cstheme="minorHAnsi"/>
          <w:szCs w:val="21"/>
        </w:rPr>
        <w:t>The Custodian shall, on behalf of the Fund, open securities accounts in the joint name of the Custodian and the Fund with China Securities Depository and Clearing Corporation Limited.</w:t>
      </w:r>
    </w:p>
    <w:p w14:paraId="54E8A8B3" w14:textId="77777777" w:rsidR="00A37DD6" w:rsidRPr="00437FEF" w:rsidRDefault="00A37DD6">
      <w:pPr>
        <w:pStyle w:val="aff10"/>
        <w:numPr>
          <w:ilvl w:val="0"/>
          <w:numId w:val="57"/>
        </w:numPr>
        <w:spacing w:line="360" w:lineRule="auto"/>
        <w:rPr>
          <w:rFonts w:cstheme="minorHAnsi"/>
          <w:szCs w:val="21"/>
        </w:rPr>
      </w:pPr>
      <w:r w:rsidRPr="00437FEF">
        <w:rPr>
          <w:rFonts w:cstheme="minorHAnsi"/>
          <w:szCs w:val="21"/>
        </w:rPr>
        <w:lastRenderedPageBreak/>
        <w:t>The opening and utilisation of the Fund's securities accounts shall be limited to meeting the needs of conducting the Fund's business. The Custodian and the Manager shall not lend or transfer the Fund's securities accounts, nor shall they use the Fund's securities accounts for activities unrelated to the Fund's business.</w:t>
      </w:r>
    </w:p>
    <w:p w14:paraId="7C9CBE74" w14:textId="77777777" w:rsidR="00A37DD6" w:rsidRPr="00437FEF" w:rsidRDefault="00A37DD6">
      <w:pPr>
        <w:pStyle w:val="aff10"/>
        <w:numPr>
          <w:ilvl w:val="0"/>
          <w:numId w:val="57"/>
        </w:numPr>
        <w:spacing w:line="360" w:lineRule="auto"/>
        <w:rPr>
          <w:rFonts w:cstheme="minorHAnsi"/>
          <w:szCs w:val="21"/>
        </w:rPr>
      </w:pPr>
      <w:r w:rsidRPr="00437FEF">
        <w:rPr>
          <w:rFonts w:cstheme="minorHAnsi"/>
          <w:szCs w:val="21"/>
        </w:rPr>
        <w:t>The Custodian shall open a settlement reserve account in its own legal person's name with China Securities Depository and Clearing Corporation Limited. This account shall be used to handle fund settlement transactions related to securities investments conducted by all funds under the Custodian's management, including the Fund, on stock exchanges. Settlement reserves shall be collected in accordance with the provisions of China Securities Depository and Clearing Corporation Limited.</w:t>
      </w:r>
    </w:p>
    <w:p w14:paraId="244369C5" w14:textId="77777777" w:rsidR="00A37DD6" w:rsidRPr="00437FEF" w:rsidRDefault="00A37DD6">
      <w:pPr>
        <w:pStyle w:val="aff10"/>
        <w:numPr>
          <w:ilvl w:val="0"/>
          <w:numId w:val="57"/>
        </w:numPr>
        <w:spacing w:line="360" w:lineRule="auto"/>
        <w:rPr>
          <w:rFonts w:cstheme="minorHAnsi"/>
          <w:szCs w:val="21"/>
        </w:rPr>
      </w:pPr>
      <w:r w:rsidRPr="00437FEF">
        <w:rPr>
          <w:rFonts w:cstheme="minorHAnsi"/>
          <w:szCs w:val="21"/>
        </w:rPr>
        <w:t>If, after the effective date of this Custody Agreement, the Fund is permitted to engage in investment activities involving other investment varieties and the opening or utilisation of relevant accounts is required, and there are no specific provisions, the Custodian shall follow and comply with the above provisions regarding account opening and utilisation.</w:t>
      </w:r>
    </w:p>
    <w:p w14:paraId="493D6755"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(VI) Opening and Management of Bond Custody Accounts</w:t>
      </w:r>
      <w:r w:rsidRPr="00437FEF">
        <w:rPr>
          <w:rFonts w:cstheme="minorHAnsi"/>
          <w:szCs w:val="21"/>
        </w:rPr>
        <w:br/>
        <w:t>After the Fund Contract becomes effective, the Manager shall apply for and obtain qualification to trade in the national interbank bond market in the Fund's name and conduct transactions on its behalf. The Manager shall also be responsible for reporting to the People's Bank of China. After completing the relevant procedures, the Custodian shall open bond custody accounts in the name of the Fund with China Central Depository &amp; Clearing Co., Ltd. and Shanghai Clearing House and handle the clearing of bonds and funds on behalf of the Fund in the interbank bond market.</w:t>
      </w:r>
    </w:p>
    <w:p w14:paraId="53B20DA1" w14:textId="77777777" w:rsidR="00A37DD6" w:rsidRPr="00437FEF" w:rsidRDefault="00A37DD6" w:rsidP="00A37DD6">
      <w:pPr>
        <w:pStyle w:val="aff10"/>
        <w:spacing w:line="360" w:lineRule="auto"/>
        <w:ind w:firstLine="420"/>
        <w:rPr>
          <w:rFonts w:cstheme="minorHAnsi"/>
          <w:szCs w:val="21"/>
        </w:rPr>
      </w:pPr>
      <w:r w:rsidRPr="00437FEF">
        <w:rPr>
          <w:rFonts w:cstheme="minorHAnsi"/>
          <w:szCs w:val="21"/>
        </w:rPr>
        <w:t>(VII) Safekeeping of Negotiable Instruments Related to Fund Property Investments</w:t>
      </w:r>
      <w:r w:rsidRPr="00437FEF">
        <w:rPr>
          <w:rFonts w:cstheme="minorHAnsi"/>
          <w:szCs w:val="21"/>
        </w:rPr>
        <w:br/>
        <w:t>The Custodian shall be responsible for the safekeeping of physical securities, time deposit certificates, and other negotiable instruments related to Fund property investments. The Custodian shall not be held liable for negotiable instruments under the actual and effective control of institutions other than the Custodian.</w:t>
      </w:r>
    </w:p>
    <w:p w14:paraId="76FD91E4" w14:textId="3EC05AD7" w:rsidR="00AF5DC6" w:rsidRPr="00437FEF" w:rsidRDefault="00A37DD6" w:rsidP="00A37DD6">
      <w:pPr>
        <w:pStyle w:val="aff10"/>
        <w:spacing w:line="360" w:lineRule="auto"/>
        <w:ind w:firstLine="420"/>
        <w:rPr>
          <w:rFonts w:cstheme="minorHAnsi"/>
          <w:bCs/>
          <w:szCs w:val="21"/>
        </w:rPr>
      </w:pPr>
      <w:r w:rsidRPr="00437FEF">
        <w:rPr>
          <w:rFonts w:cstheme="minorHAnsi"/>
          <w:szCs w:val="21"/>
        </w:rPr>
        <w:t>(VIII) Safekeeping of Major Contracts and Relevant Documents Related to the Fund's Properties</w:t>
      </w:r>
      <w:r w:rsidRPr="00437FEF">
        <w:rPr>
          <w:rFonts w:cstheme="minorHAnsi"/>
          <w:szCs w:val="21"/>
        </w:rPr>
        <w:br/>
        <w:t xml:space="preserve">The Custodian shall, in accordance with laws and regulations, safeguard major contracts and relevant documents signed by the Manager on behalf of the Fund. After signing major contracts </w:t>
      </w:r>
      <w:r w:rsidRPr="00437FEF">
        <w:rPr>
          <w:rFonts w:cstheme="minorHAnsi"/>
          <w:szCs w:val="21"/>
        </w:rPr>
        <w:lastRenderedPageBreak/>
        <w:t>on behalf of the Fund, the Manager shall submit one original copy of the contract to the Custodian within 30 days of receiving the original. Unless otherwise stipulated in this Agreement, the Manager shall ensure that at least two original copies of each major contract related to the Fund are held so that both the Manager and the Custodian hold at least one original copy each. Major contracts shall be kept by the Manager and the Custodian for at least 15 years in accordance with the relevant prov</w:t>
      </w:r>
      <w:r w:rsidRPr="00437FEF">
        <w:rPr>
          <w:rFonts w:cstheme="minorHAnsi"/>
          <w:bCs/>
          <w:szCs w:val="21"/>
        </w:rPr>
        <w:t>isions.</w:t>
      </w:r>
    </w:p>
    <w:p w14:paraId="78D2BC9B" w14:textId="77777777" w:rsidR="00AF5DC6" w:rsidRPr="00437FEF" w:rsidRDefault="00AF5DC6" w:rsidP="00AF5DC6">
      <w:pPr>
        <w:pStyle w:val="aff10"/>
        <w:autoSpaceDE w:val="0"/>
        <w:autoSpaceDN w:val="0"/>
        <w:adjustRightInd w:val="0"/>
        <w:spacing w:line="360" w:lineRule="auto"/>
        <w:ind w:firstLine="420"/>
        <w:jc w:val="center"/>
        <w:rPr>
          <w:rFonts w:cstheme="minorHAnsi"/>
          <w:bCs/>
          <w:szCs w:val="21"/>
        </w:rPr>
      </w:pPr>
    </w:p>
    <w:p w14:paraId="479A6BFC" w14:textId="06FD17AE" w:rsidR="00AF5DC6" w:rsidRPr="00437FEF" w:rsidRDefault="00EB26CA" w:rsidP="00AF5DC6">
      <w:pPr>
        <w:pStyle w:val="aff10"/>
        <w:autoSpaceDE w:val="0"/>
        <w:autoSpaceDN w:val="0"/>
        <w:adjustRightInd w:val="0"/>
        <w:spacing w:line="360" w:lineRule="auto"/>
        <w:ind w:firstLine="422"/>
        <w:jc w:val="center"/>
        <w:rPr>
          <w:rFonts w:cstheme="minorHAnsi"/>
          <w:b/>
          <w:szCs w:val="21"/>
        </w:rPr>
      </w:pPr>
      <w:r w:rsidRPr="00437FEF">
        <w:rPr>
          <w:rFonts w:cstheme="minorHAnsi"/>
          <w:b/>
          <w:szCs w:val="21"/>
        </w:rPr>
        <w:t>V. Calculation and Verification of the NAV of the Fund</w:t>
      </w:r>
    </w:p>
    <w:p w14:paraId="1F022D93" w14:textId="77777777" w:rsidR="00EB26CA" w:rsidRPr="00437FEF" w:rsidRDefault="00EB26CA" w:rsidP="00EB26CA">
      <w:pPr>
        <w:pStyle w:val="31"/>
        <w:snapToGrid w:val="0"/>
        <w:spacing w:after="0" w:line="360" w:lineRule="auto"/>
        <w:ind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 Calculation and Verification of the NAV of the Fund</w:t>
      </w:r>
    </w:p>
    <w:p w14:paraId="319B239D"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The NAV of the Fund refers to the value obtained by subtracting the Fund's liabilities from the Total Asset Value of the Fund. The NAV per Unit refers to the value obtained by dividing the NAV of the Fund on the calculation date by the total number of Fund units on the same date.</w:t>
      </w:r>
    </w:p>
    <w:p w14:paraId="27B21541"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The Manager shall value the Fund's assets on each Open Day. The valuation principles shall comply with the provisions of the Fund Contract, the Guidelines for Accounting of Securities Investment Funds, and other applicable laws and regulations. The NAV of the Fund and the NAV per Unit used for Fund information disclosure shall be calculated by the Manager and verified by the Custodian. The Manager shall calculate the NAV per Unit at the end of each Open Day and send the results to the Custodian in a mutually agreed manner. The Custodian shall verify the calculation results and send the verification results to the Manager in a mutually agreed manner, after which the Manager shall disclose the NAV externally. The month-end, mid-year, and year-end valuation reviews shall be conducted simultaneously with the reconciliation of the Fund's accounting records.</w:t>
      </w:r>
    </w:p>
    <w:p w14:paraId="75E62292"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the valuation methods stipulated by relevant laws, regulations, or the Fund Contract cannot objectively reflect the fair value of the Fund's assets, the Manager may, based on specific circumstances and after consultation with the Custodian, value the assets using a method that best reflects their fair value.</w:t>
      </w:r>
    </w:p>
    <w:p w14:paraId="18C93194"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the Manager or the Custodian discovers that the valuation of the Fund violates the valuation methods, procedures, or relevant laws and regulations stipulated in the Fund Contract, or fails to adequately protect the interests of the Fund Unitholders, both parties shall promptly consult and rectify the issue.</w:t>
      </w:r>
    </w:p>
    <w:p w14:paraId="797FBC06"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 xml:space="preserve">A valuation error that results in a discrepancy within four decimal places of the NAV per Unit is considered a valuation error. If a valuation error occurs, the Manager shall </w:t>
      </w:r>
      <w:r w:rsidRPr="00437FEF">
        <w:rPr>
          <w:rFonts w:asciiTheme="minorHAnsi" w:eastAsiaTheme="minorEastAsia" w:hAnsiTheme="minorHAnsi" w:cstheme="minorHAnsi"/>
          <w:sz w:val="21"/>
          <w:szCs w:val="21"/>
        </w:rPr>
        <w:lastRenderedPageBreak/>
        <w:t>immediately correct it and take reasonable measures to prevent further losses. If the error reaches 0.25% of the NAV per Unit, the Manager shall notify the Custodian and file a report with the CSRC. If the error reaches 0.5% of the NAV per Unit, the Manager shall notify the Custodian and file a report with the CSRC. Where laws, regulations, or regulatory authorities provide otherwise, such provisions shall prevail.</w:t>
      </w:r>
    </w:p>
    <w:p w14:paraId="345D3A66"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any errors in the Fund's NAV data disclosed by the Manager result in actual losses to the Fund's properties or its Unitholders, the Manager shall bear responsibility for such losses. If the Custodian's NAV data is correct, the Custodian shall not be held liable for the losses; however, if the Custodian's NAV data is also incorrect, the Custodian shall bear partial responsibility for failing to fulfill its verification obligations. If such errors result in unjust enrichment for any party and both the Manager and the Custodian have fulfilled their respective compensation responsibilities, the Manager shall be responsible for recovering the unjust enrichment. If the recovery amount is insufficient to cover the compensation paid by the Manager and the Custodian, the recovered amount shall be allocated proportionally based on the compensation amounts paid by each party.</w:t>
      </w:r>
    </w:p>
    <w:p w14:paraId="77963D95"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NAV calculation errors are caused by incorrect data provided by stock exchanges, futures exchanges, depository and clearing companies, or third-party valuation agencies, changes in accounting standards, or other force majeure events, and the Manager and Custodian have taken necessary, appropriate, and reasonable measures to verify the data but failed to detect the errors, both the Manager and the Custodian shall be exempt from liability for compensation. However, both parties shall actively take necessary measures to mitigate or eliminate the impact of such errors.</w:t>
      </w:r>
    </w:p>
    <w:p w14:paraId="59C577DC" w14:textId="77777777" w:rsidR="00EB26CA" w:rsidRPr="00437FEF" w:rsidRDefault="00EB26CA">
      <w:pPr>
        <w:pStyle w:val="31"/>
        <w:numPr>
          <w:ilvl w:val="0"/>
          <w:numId w:val="58"/>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there is a discrepancy between the Custodian's verification results and the Manager's calculation results, and the parties cannot reach an agreement after consultation, the Manager may disclose the NAV per Unit based on its calculations, while the Custodian may file a report with the CSRC regarding the situation.</w:t>
      </w:r>
    </w:p>
    <w:p w14:paraId="07942125" w14:textId="77777777" w:rsidR="00EB26CA" w:rsidRPr="00437FEF" w:rsidRDefault="00EB26CA" w:rsidP="00EB26CA">
      <w:pPr>
        <w:pStyle w:val="31"/>
        <w:snapToGrid w:val="0"/>
        <w:spacing w:after="0" w:line="360" w:lineRule="auto"/>
        <w:ind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(II) Fund Accounting</w:t>
      </w:r>
    </w:p>
    <w:p w14:paraId="58C84355" w14:textId="77777777" w:rsidR="00EB26CA" w:rsidRPr="00437FEF" w:rsidRDefault="00EB26CA">
      <w:pPr>
        <w:pStyle w:val="31"/>
        <w:numPr>
          <w:ilvl w:val="0"/>
          <w:numId w:val="59"/>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Establishment of Accounting Records</w:t>
      </w:r>
      <w:r w:rsidRPr="00437FEF">
        <w:rPr>
          <w:rFonts w:asciiTheme="minorHAnsi" w:eastAsiaTheme="minorEastAsia" w:hAnsiTheme="minorHAnsi" w:cstheme="minorHAnsi"/>
          <w:sz w:val="21"/>
          <w:szCs w:val="21"/>
        </w:rPr>
        <w:br/>
        <w:t>After the Fund Contract becomes effective, the Manager and the Custodian shall independently establish, record, and maintain a full set of accounting records for the Fund in accordance with the mutually agreed accounting methods and principles. Both parties shall regularly reconcile their records and supervise each other to ensure the safety of the Fund's properties. If there is a disagreement regarding accounting methods, the Manager's method shall prevail.</w:t>
      </w:r>
    </w:p>
    <w:p w14:paraId="15CC0B3E" w14:textId="77777777" w:rsidR="00EB26CA" w:rsidRPr="00437FEF" w:rsidRDefault="00EB26CA">
      <w:pPr>
        <w:pStyle w:val="31"/>
        <w:numPr>
          <w:ilvl w:val="0"/>
          <w:numId w:val="59"/>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Reconciliation of Accounting Data and Financial Indicators</w:t>
      </w:r>
      <w:r w:rsidRPr="00437FEF">
        <w:rPr>
          <w:rFonts w:asciiTheme="minorHAnsi" w:eastAsiaTheme="minorEastAsia" w:hAnsiTheme="minorHAnsi" w:cstheme="minorHAnsi"/>
          <w:sz w:val="21"/>
          <w:szCs w:val="21"/>
        </w:rPr>
        <w:br/>
      </w:r>
      <w:r w:rsidRPr="00437FEF">
        <w:rPr>
          <w:rFonts w:asciiTheme="minorHAnsi" w:eastAsiaTheme="minorEastAsia" w:hAnsiTheme="minorHAnsi" w:cstheme="minorHAnsi"/>
          <w:sz w:val="21"/>
          <w:szCs w:val="21"/>
        </w:rPr>
        <w:lastRenderedPageBreak/>
        <w:t>The Manager and the Custodian shall periodically reconcile the accounting data and financial indicators. If discrepancies are found, the parties shall promptly identify the cause and make corrections.</w:t>
      </w:r>
    </w:p>
    <w:p w14:paraId="4FD80A90" w14:textId="77777777" w:rsidR="00EB26CA" w:rsidRPr="00437FEF" w:rsidRDefault="00EB26CA">
      <w:pPr>
        <w:pStyle w:val="31"/>
        <w:numPr>
          <w:ilvl w:val="0"/>
          <w:numId w:val="59"/>
        </w:numPr>
        <w:snapToGrid w:val="0"/>
        <w:spacing w:line="360" w:lineRule="auto"/>
        <w:ind w:left="420"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Preparation and Review of Financial Statements and Periodic Reports</w:t>
      </w:r>
      <w:r w:rsidRPr="00437FEF">
        <w:rPr>
          <w:rFonts w:asciiTheme="minorHAnsi" w:eastAsiaTheme="minorEastAsia" w:hAnsiTheme="minorHAnsi" w:cstheme="minorHAnsi"/>
          <w:sz w:val="21"/>
          <w:szCs w:val="21"/>
        </w:rPr>
        <w:br/>
        <w:t>The Manager and the Custodian shall independently prepare the Fund's financial statements on a monthly basis. Monthly reports shall be prepared within five Business Days after the end of the month. If there are significant changes to the information in the Fund Prospectus after the Fund Contract becomes effective, the Manager shall update the Prospectus and publish it on the designated website within three Business Days. Other updates to the Prospectus shall be made at least once a year. The Prospectus shall no longer be updated after the termination of the Fund Contract. Quarterly reports shall be prepared within 10 Business Days after the end of the quarter and disclosed within 15 Business Days. Semi-annual reports shall be prepared within 40 days after the end of the first half of the year and disclosed within two months. Annual reports shall be prepared within 60 days after the end of the year and disclosed within three months. If the Fund Contract has been effective for less than two months, the Manager may choose not to prepare the quarterly, semi-annual, or annual report for that period.</w:t>
      </w:r>
    </w:p>
    <w:p w14:paraId="2E1A0344" w14:textId="77777777" w:rsidR="00EB26CA" w:rsidRPr="00437FEF" w:rsidRDefault="00EB26CA" w:rsidP="00EB26CA">
      <w:pPr>
        <w:pStyle w:val="31"/>
        <w:snapToGrid w:val="0"/>
        <w:spacing w:line="360" w:lineRule="auto"/>
        <w:ind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The Manager shall provide the monthly reports to the Custodian for review on the day of completion, with the reports stamped and sent to the Custodian. The Custodian shall complete its review within three Business Days of receiving the reports and notify the Manager of the results in writing. The same process applies to quarterly, semi-annual, and annual reports, with review periods of five, 10, and 15 Business Days, respectively. All document exchanges between the Manager and the Custodian shall be conducted via fax or other mutually agreed methods.</w:t>
      </w:r>
    </w:p>
    <w:p w14:paraId="36FC1016" w14:textId="77777777" w:rsidR="00EB26CA" w:rsidRPr="00437FEF" w:rsidRDefault="00EB26CA" w:rsidP="00EB26CA">
      <w:pPr>
        <w:pStyle w:val="31"/>
        <w:snapToGrid w:val="0"/>
        <w:spacing w:line="360" w:lineRule="auto"/>
        <w:ind w:right="26" w:firstLineChars="200" w:firstLine="420"/>
        <w:rPr>
          <w:rFonts w:asciiTheme="minorHAnsi" w:eastAsiaTheme="minorEastAsia" w:hAnsiTheme="minorHAnsi" w:cstheme="minorHAnsi"/>
          <w:sz w:val="21"/>
          <w:szCs w:val="21"/>
        </w:rPr>
      </w:pPr>
      <w:r w:rsidRPr="00437FEF">
        <w:rPr>
          <w:rFonts w:asciiTheme="minorHAnsi" w:eastAsiaTheme="minorEastAsia" w:hAnsiTheme="minorHAnsi" w:cstheme="minorHAnsi"/>
          <w:sz w:val="21"/>
          <w:szCs w:val="21"/>
        </w:rPr>
        <w:t>If discrepancies are found during the review process, the Manager and the Custodian shall jointly identify the cause and make adjustments based on mutually agreed accounting treatment methods. If no agreement can be reached, the Manager's accounting treatment shall prevail. Once verified, the Custodian shall stamp the reports with its custody business department's official seal or issue a written verification opinion with the same seal. Both parties shall retain copies of the reports. If the Manager and the Custodian cannot reach an agreement before the announcement date, the Manager may publish the reports based on its preparation, while the Custodian may file a report with the CSRC regarding the situation.</w:t>
      </w:r>
    </w:p>
    <w:p w14:paraId="7F6C0DC8" w14:textId="2E5C5C6F" w:rsidR="00AF5DC6" w:rsidRPr="00437FEF" w:rsidRDefault="00EB26CA" w:rsidP="00EB26CA">
      <w:pPr>
        <w:pStyle w:val="31"/>
        <w:snapToGrid w:val="0"/>
        <w:spacing w:line="360" w:lineRule="auto"/>
        <w:ind w:right="26" w:firstLineChars="200" w:firstLine="420"/>
        <w:rPr>
          <w:rFonts w:asciiTheme="minorHAnsi" w:eastAsiaTheme="minorEastAsia" w:hAnsiTheme="minorHAnsi" w:cstheme="minorHAnsi"/>
          <w:bCs/>
          <w:szCs w:val="21"/>
        </w:rPr>
      </w:pPr>
      <w:r w:rsidRPr="00437FEF">
        <w:rPr>
          <w:rFonts w:asciiTheme="minorHAnsi" w:eastAsiaTheme="minorEastAsia" w:hAnsiTheme="minorHAnsi" w:cstheme="minorHAnsi"/>
          <w:sz w:val="21"/>
          <w:szCs w:val="21"/>
        </w:rPr>
        <w:t>(III) Transmission and Verification of Relevant Information</w:t>
      </w:r>
      <w:r w:rsidRPr="00437FEF">
        <w:rPr>
          <w:rFonts w:asciiTheme="minorHAnsi" w:eastAsiaTheme="minorEastAsia" w:hAnsiTheme="minorHAnsi" w:cstheme="minorHAnsi"/>
          <w:sz w:val="21"/>
          <w:szCs w:val="21"/>
        </w:rPr>
        <w:br/>
        <w:t xml:space="preserve">The Manager and the Custodian may also adopt other methods stipulated by laws and regulations or mutually agreed upon </w:t>
      </w:r>
      <w:r w:rsidRPr="00437FEF">
        <w:rPr>
          <w:rFonts w:asciiTheme="minorHAnsi" w:eastAsiaTheme="minorEastAsia" w:hAnsiTheme="minorHAnsi" w:cstheme="minorHAnsi"/>
          <w:bCs/>
          <w:sz w:val="21"/>
          <w:szCs w:val="21"/>
        </w:rPr>
        <w:t xml:space="preserve">for the transmission and verification of relevant </w:t>
      </w:r>
      <w:r w:rsidRPr="00437FEF">
        <w:rPr>
          <w:rFonts w:asciiTheme="minorHAnsi" w:eastAsiaTheme="minorEastAsia" w:hAnsiTheme="minorHAnsi" w:cstheme="minorHAnsi"/>
          <w:bCs/>
          <w:sz w:val="21"/>
          <w:szCs w:val="21"/>
        </w:rPr>
        <w:lastRenderedPageBreak/>
        <w:t>information.</w:t>
      </w:r>
    </w:p>
    <w:p w14:paraId="6F59B23B" w14:textId="3B2E66F3" w:rsidR="00AF5DC6" w:rsidRPr="00437FEF" w:rsidRDefault="00F807FE" w:rsidP="00AF5DC6">
      <w:pPr>
        <w:pStyle w:val="aff0"/>
        <w:spacing w:line="360" w:lineRule="auto"/>
        <w:ind w:left="878" w:right="26" w:firstLineChars="0" w:firstLine="0"/>
        <w:jc w:val="center"/>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VI. Registration and Safekeeping of the Register of Fund Unitholders</w:t>
      </w:r>
    </w:p>
    <w:p w14:paraId="0779072F" w14:textId="77777777" w:rsidR="00F807FE" w:rsidRPr="00437FEF" w:rsidRDefault="00F807FE" w:rsidP="00F807FE">
      <w:pPr>
        <w:pStyle w:val="aff10"/>
        <w:autoSpaceDE w:val="0"/>
        <w:autoSpaceDN w:val="0"/>
        <w:adjustRightInd w:val="0"/>
        <w:spacing w:line="360" w:lineRule="auto"/>
        <w:ind w:firstLine="420"/>
        <w:rPr>
          <w:rFonts w:cstheme="minorHAnsi"/>
          <w:bCs/>
          <w:szCs w:val="21"/>
        </w:rPr>
      </w:pPr>
      <w:r w:rsidRPr="00437FEF">
        <w:rPr>
          <w:rFonts w:cstheme="minorHAnsi"/>
          <w:bCs/>
          <w:szCs w:val="21"/>
        </w:rPr>
        <w:t>The register of Fund Unitholders shall at least include the names of the Fund Unitholders and the number of Fund units held. The register of Fund Unitholders shall be prepared and maintained by the Registrar in accordance with the instructions of the Manager. The Manager and the Custodian shall each maintain a copy of the register of Fund Unitholders. The Registrar shall retain the register for no less than 20 years, except where otherwise stipulated by laws, regulations, or required by competent authorities. If the register is not properly maintained, the responsible party shall bear liabilities in accordance with relevant laws and regulations.</w:t>
      </w:r>
    </w:p>
    <w:p w14:paraId="0EB605C9" w14:textId="1964D463" w:rsidR="00AF5DC6" w:rsidRPr="00437FEF" w:rsidRDefault="00F807FE" w:rsidP="00F807FE">
      <w:pPr>
        <w:pStyle w:val="aff10"/>
        <w:autoSpaceDE w:val="0"/>
        <w:autoSpaceDN w:val="0"/>
        <w:adjustRightInd w:val="0"/>
        <w:spacing w:line="360" w:lineRule="auto"/>
        <w:ind w:firstLine="420"/>
        <w:rPr>
          <w:rFonts w:cstheme="minorHAnsi"/>
          <w:bCs/>
          <w:szCs w:val="21"/>
        </w:rPr>
      </w:pPr>
      <w:r w:rsidRPr="00437FEF">
        <w:rPr>
          <w:rFonts w:cstheme="minorHAnsi"/>
          <w:bCs/>
          <w:szCs w:val="21"/>
        </w:rPr>
        <w:t>Before the Custodian requests or prepares the semi-annual and annual reports, the Manager shall provide the relevant materials to the Custodian without unreasonable refusal or delay and shall ensure their authenticity, accuracy, and completeness. The Custodian shall not use the register of Fund Unitholders in its custody for purposes other than fund custody business and shall comply with confidentiality obligations.</w:t>
      </w:r>
    </w:p>
    <w:p w14:paraId="7808A60A" w14:textId="3D7216F3" w:rsidR="00AF5DC6" w:rsidRPr="00437FEF" w:rsidRDefault="00580220" w:rsidP="00AF5DC6">
      <w:pPr>
        <w:pStyle w:val="aff0"/>
        <w:spacing w:line="360" w:lineRule="auto"/>
        <w:ind w:left="878" w:right="26" w:firstLineChars="0" w:firstLine="0"/>
        <w:jc w:val="center"/>
        <w:rPr>
          <w:rFonts w:asciiTheme="minorHAnsi" w:eastAsiaTheme="minorEastAsia" w:hAnsiTheme="minorHAnsi" w:cstheme="minorHAnsi"/>
          <w:b/>
          <w:bCs/>
          <w:szCs w:val="21"/>
        </w:rPr>
      </w:pPr>
      <w:r w:rsidRPr="00437FEF">
        <w:rPr>
          <w:rFonts w:asciiTheme="minorHAnsi" w:eastAsiaTheme="minorEastAsia" w:hAnsiTheme="minorHAnsi" w:cstheme="minorHAnsi"/>
          <w:b/>
          <w:bCs/>
          <w:szCs w:val="21"/>
        </w:rPr>
        <w:t>VII. Dispute Resolution</w:t>
      </w:r>
    </w:p>
    <w:p w14:paraId="48E66868" w14:textId="77777777" w:rsidR="007A118A" w:rsidRPr="00437FEF" w:rsidRDefault="007A118A">
      <w:pPr>
        <w:pStyle w:val="aff10"/>
        <w:numPr>
          <w:ilvl w:val="0"/>
          <w:numId w:val="60"/>
        </w:numPr>
        <w:spacing w:line="360" w:lineRule="auto"/>
        <w:rPr>
          <w:rFonts w:cstheme="minorHAnsi"/>
          <w:bCs/>
          <w:szCs w:val="21"/>
        </w:rPr>
      </w:pPr>
      <w:r w:rsidRPr="00437FEF">
        <w:rPr>
          <w:rFonts w:cstheme="minorHAnsi"/>
          <w:bCs/>
          <w:szCs w:val="21"/>
        </w:rPr>
        <w:t>This Agreement shall be governed by and construed in accordance with the laws of the People's Republic of China (excluding, for the purposes of this Agreement, the laws of the Hong Kong Special Administrative Region, Macau Special Administrative Region, and Taiwan).</w:t>
      </w:r>
    </w:p>
    <w:p w14:paraId="4A403E37" w14:textId="77777777" w:rsidR="007A118A" w:rsidRPr="00437FEF" w:rsidRDefault="007A118A">
      <w:pPr>
        <w:pStyle w:val="aff10"/>
        <w:numPr>
          <w:ilvl w:val="0"/>
          <w:numId w:val="60"/>
        </w:numPr>
        <w:spacing w:line="360" w:lineRule="auto"/>
        <w:rPr>
          <w:rFonts w:cstheme="minorHAnsi"/>
          <w:bCs/>
          <w:szCs w:val="21"/>
        </w:rPr>
      </w:pPr>
      <w:r w:rsidRPr="00437FEF">
        <w:rPr>
          <w:rFonts w:cstheme="minorHAnsi"/>
          <w:bCs/>
          <w:szCs w:val="21"/>
        </w:rPr>
        <w:t>Any disputes arising from or relating to this Agreement between the Manager and the Custodian may be resolved through amicable negotiation. If the dispute cannot be resolved through negotiation within 60 days after one party issues a written request for negotiation, either party may submit the dispute to the China International Economic and Trade Arbitration Commission (CIETAC) in Beijing for arbitration in accordance with its then-current arbitration rules. The arbitration award shall be final and binding on all parties involved.</w:t>
      </w:r>
    </w:p>
    <w:p w14:paraId="13E34C0D" w14:textId="1CC07419" w:rsidR="00AF5DC6" w:rsidRPr="00437FEF" w:rsidRDefault="007A118A">
      <w:pPr>
        <w:pStyle w:val="aff10"/>
        <w:numPr>
          <w:ilvl w:val="0"/>
          <w:numId w:val="60"/>
        </w:numPr>
        <w:spacing w:line="360" w:lineRule="auto"/>
        <w:rPr>
          <w:rFonts w:cstheme="minorHAnsi"/>
          <w:bCs/>
          <w:szCs w:val="21"/>
        </w:rPr>
      </w:pPr>
      <w:r w:rsidRPr="00437FEF">
        <w:rPr>
          <w:rFonts w:cstheme="minorHAnsi"/>
          <w:bCs/>
          <w:szCs w:val="21"/>
        </w:rPr>
        <w:t>Except for matters related to the dispute, the parties to this Agreement shall continue to perform their other obligations under this Agreement.</w:t>
      </w:r>
    </w:p>
    <w:p w14:paraId="11E95CCD" w14:textId="3C31D539" w:rsidR="00AF5DC6" w:rsidRPr="00437FEF" w:rsidRDefault="007F5F62" w:rsidP="00AF5DC6">
      <w:pPr>
        <w:pStyle w:val="aff10"/>
        <w:spacing w:line="360" w:lineRule="auto"/>
        <w:ind w:left="422" w:right="26" w:firstLine="422"/>
        <w:jc w:val="center"/>
        <w:rPr>
          <w:rFonts w:cstheme="minorHAnsi"/>
          <w:b/>
          <w:bCs/>
          <w:szCs w:val="21"/>
        </w:rPr>
      </w:pPr>
      <w:r w:rsidRPr="00437FEF">
        <w:rPr>
          <w:rFonts w:cstheme="minorHAnsi"/>
          <w:b/>
          <w:bCs/>
          <w:szCs w:val="21"/>
        </w:rPr>
        <w:t>VIII. Amendment and Termination of the Custody Agreement</w:t>
      </w:r>
    </w:p>
    <w:p w14:paraId="7F666D3A" w14:textId="77777777" w:rsidR="009B31F7" w:rsidRPr="00437FEF" w:rsidRDefault="009B31F7" w:rsidP="009B31F7">
      <w:pPr>
        <w:pStyle w:val="aff9"/>
        <w:spacing w:before="156" w:after="156" w:line="360" w:lineRule="auto"/>
        <w:ind w:firstLine="420"/>
        <w:rPr>
          <w:rFonts w:cstheme="minorHAnsi"/>
          <w:bCs/>
          <w:szCs w:val="21"/>
        </w:rPr>
      </w:pPr>
      <w:r w:rsidRPr="00437FEF">
        <w:rPr>
          <w:rFonts w:cstheme="minorHAnsi"/>
          <w:bCs/>
          <w:szCs w:val="21"/>
        </w:rPr>
        <w:lastRenderedPageBreak/>
        <w:t>(I) Amendment of the Custody Agreement</w:t>
      </w:r>
      <w:r w:rsidRPr="00437FEF">
        <w:rPr>
          <w:rFonts w:cstheme="minorHAnsi"/>
          <w:bCs/>
          <w:szCs w:val="21"/>
        </w:rPr>
        <w:br/>
        <w:t>The parties to this Agreement may amend the Agreement by mutual consent. The amended Agreement shall not contradict the provisions of the Fund Contract.</w:t>
      </w:r>
    </w:p>
    <w:p w14:paraId="17795331" w14:textId="77777777" w:rsidR="009B31F7" w:rsidRPr="00437FEF" w:rsidRDefault="009B31F7" w:rsidP="009B31F7">
      <w:pPr>
        <w:pStyle w:val="aff9"/>
        <w:spacing w:before="156" w:after="156" w:line="360" w:lineRule="auto"/>
        <w:ind w:firstLine="420"/>
        <w:rPr>
          <w:rFonts w:cstheme="minorHAnsi"/>
          <w:bCs/>
          <w:szCs w:val="21"/>
        </w:rPr>
      </w:pPr>
      <w:r w:rsidRPr="00437FEF">
        <w:rPr>
          <w:rFonts w:cstheme="minorHAnsi"/>
          <w:bCs/>
          <w:szCs w:val="21"/>
        </w:rPr>
        <w:t>(II) Termination of the Custody Agreement</w:t>
      </w:r>
      <w:r w:rsidRPr="00437FEF">
        <w:rPr>
          <w:rFonts w:cstheme="minorHAnsi"/>
          <w:bCs/>
          <w:szCs w:val="21"/>
        </w:rPr>
        <w:br/>
        <w:t>The Custody Agreement shall be terminated upon the occurrence of any of the following events:</w:t>
      </w:r>
    </w:p>
    <w:p w14:paraId="247941DD" w14:textId="77777777" w:rsidR="009B31F7" w:rsidRPr="00437FEF" w:rsidRDefault="009B31F7">
      <w:pPr>
        <w:pStyle w:val="aff9"/>
        <w:numPr>
          <w:ilvl w:val="0"/>
          <w:numId w:val="61"/>
        </w:numPr>
        <w:spacing w:before="156" w:after="156" w:line="360" w:lineRule="auto"/>
        <w:rPr>
          <w:rFonts w:cstheme="minorHAnsi"/>
          <w:bCs/>
          <w:szCs w:val="21"/>
        </w:rPr>
      </w:pPr>
      <w:r w:rsidRPr="00437FEF">
        <w:rPr>
          <w:rFonts w:cstheme="minorHAnsi"/>
          <w:bCs/>
          <w:szCs w:val="21"/>
        </w:rPr>
        <w:t>The Fund Contract is terminated;</w:t>
      </w:r>
    </w:p>
    <w:p w14:paraId="5AE08490" w14:textId="77777777" w:rsidR="009B31F7" w:rsidRPr="00437FEF" w:rsidRDefault="009B31F7">
      <w:pPr>
        <w:pStyle w:val="aff9"/>
        <w:numPr>
          <w:ilvl w:val="0"/>
          <w:numId w:val="61"/>
        </w:numPr>
        <w:spacing w:before="156" w:after="156" w:line="360" w:lineRule="auto"/>
        <w:rPr>
          <w:rFonts w:cstheme="minorHAnsi"/>
          <w:bCs/>
          <w:szCs w:val="21"/>
        </w:rPr>
      </w:pPr>
      <w:r w:rsidRPr="00437FEF">
        <w:rPr>
          <w:rFonts w:cstheme="minorHAnsi"/>
          <w:bCs/>
          <w:szCs w:val="21"/>
        </w:rPr>
        <w:t>The Fund replaces the Custodian;</w:t>
      </w:r>
    </w:p>
    <w:p w14:paraId="724A7AE0" w14:textId="77777777" w:rsidR="009B31F7" w:rsidRPr="00437FEF" w:rsidRDefault="009B31F7">
      <w:pPr>
        <w:pStyle w:val="aff9"/>
        <w:numPr>
          <w:ilvl w:val="0"/>
          <w:numId w:val="61"/>
        </w:numPr>
        <w:spacing w:before="156" w:after="156" w:line="360" w:lineRule="auto"/>
        <w:rPr>
          <w:rFonts w:cstheme="minorHAnsi"/>
          <w:bCs/>
          <w:szCs w:val="21"/>
        </w:rPr>
      </w:pPr>
      <w:r w:rsidRPr="00437FEF">
        <w:rPr>
          <w:rFonts w:cstheme="minorHAnsi"/>
          <w:bCs/>
          <w:szCs w:val="21"/>
        </w:rPr>
        <w:t>The Fund replaces the Manager;</w:t>
      </w:r>
    </w:p>
    <w:p w14:paraId="101D7B4B" w14:textId="769811E3" w:rsidR="00AF5DC6" w:rsidRPr="00437FEF" w:rsidRDefault="009B31F7">
      <w:pPr>
        <w:pStyle w:val="aff9"/>
        <w:numPr>
          <w:ilvl w:val="0"/>
          <w:numId w:val="61"/>
        </w:numPr>
        <w:spacing w:before="156" w:after="156" w:line="360" w:lineRule="auto"/>
        <w:rPr>
          <w:rFonts w:cstheme="minorHAnsi"/>
          <w:bCs/>
          <w:szCs w:val="21"/>
        </w:rPr>
      </w:pPr>
      <w:r w:rsidRPr="00437FEF">
        <w:rPr>
          <w:rFonts w:cstheme="minorHAnsi"/>
          <w:bCs/>
          <w:szCs w:val="21"/>
        </w:rPr>
        <w:t>Termination events stipulated by the Fund Law, the Operational Measures, or other applicable laws and regulations occur.</w:t>
      </w:r>
      <w:r w:rsidR="00AF5DC6" w:rsidRPr="00437FEF">
        <w:rPr>
          <w:rFonts w:cstheme="minorHAnsi"/>
          <w:bCs/>
          <w:szCs w:val="21"/>
        </w:rPr>
        <w:br w:type="page"/>
      </w:r>
    </w:p>
    <w:p w14:paraId="560FA51E" w14:textId="716FCC79" w:rsidR="00AF5DC6" w:rsidRPr="00437FEF" w:rsidRDefault="00B44C91" w:rsidP="00AF5DC6">
      <w:pPr>
        <w:pStyle w:val="1"/>
        <w:spacing w:before="0" w:after="0"/>
        <w:jc w:val="center"/>
        <w:rPr>
          <w:rFonts w:asciiTheme="minorHAnsi" w:hAnsiTheme="minorHAnsi" w:cstheme="minorHAnsi"/>
          <w:b w:val="0"/>
          <w:bCs/>
          <w:color w:val="auto"/>
          <w:sz w:val="21"/>
          <w:szCs w:val="21"/>
        </w:rPr>
      </w:pPr>
      <w:bookmarkStart w:id="113" w:name="_Toc65599594"/>
      <w:bookmarkStart w:id="114" w:name="_Toc135729245"/>
      <w:bookmarkStart w:id="115" w:name="_Toc191284369"/>
      <w:r w:rsidRPr="00437FEF">
        <w:rPr>
          <w:rFonts w:asciiTheme="minorHAnsi" w:hAnsiTheme="minorHAnsi" w:cstheme="minorHAnsi"/>
          <w:bCs/>
          <w:color w:val="auto"/>
          <w:sz w:val="21"/>
          <w:szCs w:val="21"/>
        </w:rPr>
        <w:lastRenderedPageBreak/>
        <w:t>Appendix III: Index Methodology</w:t>
      </w:r>
      <w:bookmarkEnd w:id="113"/>
      <w:bookmarkEnd w:id="114"/>
      <w:bookmarkEnd w:id="115"/>
    </w:p>
    <w:p w14:paraId="55F7858B"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(The latest index methodology is available on the index provider's website.)</w:t>
      </w:r>
      <w:r w:rsidRPr="00437FEF">
        <w:rPr>
          <w:rFonts w:asciiTheme="minorHAnsi" w:eastAsiaTheme="minorEastAsia" w:hAnsiTheme="minorHAnsi" w:cstheme="minorHAnsi"/>
          <w:szCs w:val="24"/>
        </w:rPr>
        <w:br/>
        <w:t>The CSI Artificial Intelligence Thematic Index comprises securities of 50 listed companies engaged in providing fundamental resources, technologies, and application support for artificial intelligence, reflecting the overall performance of AI-themed listed companies.</w:t>
      </w:r>
    </w:p>
    <w:p w14:paraId="13CAF91E"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I. Index Name and Code</w:t>
      </w:r>
      <w:r w:rsidRPr="00437FEF">
        <w:rPr>
          <w:rFonts w:asciiTheme="minorHAnsi" w:eastAsiaTheme="minorEastAsia" w:hAnsiTheme="minorHAnsi" w:cstheme="minorHAnsi"/>
          <w:szCs w:val="24"/>
        </w:rPr>
        <w:br/>
        <w:t xml:space="preserve">Index Name (Chinese): </w:t>
      </w:r>
      <w:r w:rsidRPr="00437FEF">
        <w:rPr>
          <w:rFonts w:asciiTheme="minorHAnsi" w:eastAsiaTheme="minorEastAsia" w:hAnsiTheme="minorHAnsi" w:cstheme="minorHAnsi"/>
          <w:szCs w:val="24"/>
        </w:rPr>
        <w:t>中证人工智能主题指数</w:t>
      </w:r>
      <w:r w:rsidRPr="00437FEF">
        <w:rPr>
          <w:rFonts w:asciiTheme="minorHAnsi" w:eastAsiaTheme="minorEastAsia" w:hAnsiTheme="minorHAnsi" w:cstheme="minorHAnsi"/>
          <w:szCs w:val="24"/>
        </w:rPr>
        <w:br/>
        <w:t>Index Abbreviation (Chinese): CS</w:t>
      </w:r>
      <w:r w:rsidRPr="00437FEF">
        <w:rPr>
          <w:rFonts w:asciiTheme="minorHAnsi" w:eastAsiaTheme="minorEastAsia" w:hAnsiTheme="minorHAnsi" w:cstheme="minorHAnsi"/>
          <w:szCs w:val="24"/>
        </w:rPr>
        <w:t>人工智</w:t>
      </w:r>
      <w:r w:rsidRPr="00437FEF">
        <w:rPr>
          <w:rFonts w:asciiTheme="minorHAnsi" w:eastAsiaTheme="minorEastAsia" w:hAnsiTheme="minorHAnsi" w:cstheme="minorHAnsi"/>
          <w:szCs w:val="24"/>
        </w:rPr>
        <w:br/>
        <w:t>Index Name (English): CSI Artificial Intelligence Index</w:t>
      </w:r>
      <w:r w:rsidRPr="00437FEF">
        <w:rPr>
          <w:rFonts w:asciiTheme="minorHAnsi" w:eastAsiaTheme="minorEastAsia" w:hAnsiTheme="minorHAnsi" w:cstheme="minorHAnsi"/>
          <w:szCs w:val="24"/>
        </w:rPr>
        <w:br/>
        <w:t>Index Abbreviation (English): CS AI</w:t>
      </w:r>
      <w:r w:rsidRPr="00437FEF">
        <w:rPr>
          <w:rFonts w:asciiTheme="minorHAnsi" w:eastAsiaTheme="minorEastAsia" w:hAnsiTheme="minorHAnsi" w:cstheme="minorHAnsi"/>
          <w:szCs w:val="24"/>
        </w:rPr>
        <w:br/>
        <w:t>Index Code: 930713</w:t>
      </w:r>
    </w:p>
    <w:p w14:paraId="6CC3C2A5"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II. Index Base Date and Base Value</w:t>
      </w:r>
      <w:r w:rsidRPr="00437FEF">
        <w:rPr>
          <w:rFonts w:asciiTheme="minorHAnsi" w:eastAsiaTheme="minorEastAsia" w:hAnsiTheme="minorHAnsi" w:cstheme="minorHAnsi"/>
          <w:szCs w:val="24"/>
        </w:rPr>
        <w:br/>
        <w:t>The Index uses 29 June 2012 as its base date and 1000 as its base value.</w:t>
      </w:r>
    </w:p>
    <w:p w14:paraId="2D0F3079"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III. Selection Methodology</w:t>
      </w:r>
    </w:p>
    <w:p w14:paraId="3AC3679A" w14:textId="77777777" w:rsidR="003A1FEC" w:rsidRPr="00437FEF" w:rsidRDefault="003A1FEC">
      <w:pPr>
        <w:numPr>
          <w:ilvl w:val="0"/>
          <w:numId w:val="62"/>
        </w:numPr>
        <w:spacing w:line="360" w:lineRule="auto"/>
        <w:rPr>
          <w:rFonts w:asciiTheme="minorHAnsi" w:eastAsiaTheme="minorEastAsia" w:hAnsiTheme="minorHAnsi" w:cstheme="minorHAnsi"/>
          <w:szCs w:val="24"/>
        </w:rPr>
      </w:pPr>
      <w:r w:rsidRPr="00437FEF">
        <w:rPr>
          <w:rFonts w:asciiTheme="minorHAnsi" w:eastAsiaTheme="minorEastAsia" w:hAnsiTheme="minorHAnsi" w:cstheme="minorHAnsi"/>
          <w:szCs w:val="24"/>
        </w:rPr>
        <w:t>Index universe</w:t>
      </w:r>
      <w:r w:rsidRPr="00437FEF">
        <w:rPr>
          <w:rFonts w:asciiTheme="minorHAnsi" w:eastAsiaTheme="minorEastAsia" w:hAnsiTheme="minorHAnsi" w:cstheme="minorHAnsi"/>
          <w:szCs w:val="24"/>
        </w:rPr>
        <w:br/>
        <w:t>Same as the index universe of the CSI All Share Index.</w:t>
      </w:r>
    </w:p>
    <w:p w14:paraId="756A4A05" w14:textId="77777777" w:rsidR="003A1FEC" w:rsidRPr="00437FEF" w:rsidRDefault="003A1FEC">
      <w:pPr>
        <w:numPr>
          <w:ilvl w:val="0"/>
          <w:numId w:val="62"/>
        </w:numPr>
        <w:spacing w:line="360" w:lineRule="auto"/>
        <w:rPr>
          <w:rFonts w:asciiTheme="minorHAnsi" w:eastAsiaTheme="minorEastAsia" w:hAnsiTheme="minorHAnsi" w:cstheme="minorHAnsi"/>
          <w:szCs w:val="24"/>
        </w:rPr>
      </w:pPr>
      <w:r w:rsidRPr="00437FEF">
        <w:rPr>
          <w:rFonts w:asciiTheme="minorHAnsi" w:eastAsiaTheme="minorEastAsia" w:hAnsiTheme="minorHAnsi" w:cstheme="minorHAnsi"/>
          <w:szCs w:val="24"/>
        </w:rPr>
        <w:t>Investability Screening</w:t>
      </w:r>
      <w:r w:rsidRPr="00437FEF">
        <w:rPr>
          <w:rFonts w:asciiTheme="minorHAnsi" w:eastAsiaTheme="minorEastAsia" w:hAnsiTheme="minorHAnsi" w:cstheme="minorHAnsi"/>
          <w:szCs w:val="24"/>
        </w:rPr>
        <w:br/>
        <w:t>Rank in the top 80% in terms of the average daily turnover in the past year.</w:t>
      </w:r>
    </w:p>
    <w:p w14:paraId="09A6A22C" w14:textId="77777777" w:rsidR="003A1FEC" w:rsidRPr="00437FEF" w:rsidRDefault="003A1FEC">
      <w:pPr>
        <w:numPr>
          <w:ilvl w:val="0"/>
          <w:numId w:val="62"/>
        </w:numPr>
        <w:spacing w:line="360" w:lineRule="auto"/>
        <w:rPr>
          <w:rFonts w:asciiTheme="minorHAnsi" w:eastAsiaTheme="minorEastAsia" w:hAnsiTheme="minorHAnsi" w:cstheme="minorHAnsi"/>
          <w:szCs w:val="24"/>
        </w:rPr>
      </w:pPr>
      <w:r w:rsidRPr="00437FEF">
        <w:rPr>
          <w:rFonts w:asciiTheme="minorHAnsi" w:eastAsiaTheme="minorEastAsia" w:hAnsiTheme="minorHAnsi" w:cstheme="minorHAnsi"/>
          <w:szCs w:val="24"/>
        </w:rPr>
        <w:t>Security selection</w:t>
      </w:r>
      <w:r w:rsidRPr="00437FEF">
        <w:rPr>
          <w:rFonts w:asciiTheme="minorHAnsi" w:eastAsiaTheme="minorEastAsia" w:hAnsiTheme="minorHAnsi" w:cstheme="minorHAnsi"/>
          <w:szCs w:val="24"/>
        </w:rPr>
        <w:br/>
        <w:t>(1) From securities within the index universe meeting the investability screens, the Index selects securities of listed companies whose business activities involve fields such as big data, cloud computing, cloud storage, machine learning, machine vision, facial recognition, voice and semantic recognition, and intelligent chips as candidate samples.</w:t>
      </w:r>
      <w:r w:rsidRPr="00437FEF">
        <w:rPr>
          <w:rFonts w:asciiTheme="minorHAnsi" w:eastAsiaTheme="minorEastAsia" w:hAnsiTheme="minorHAnsi" w:cstheme="minorHAnsi"/>
          <w:szCs w:val="24"/>
        </w:rPr>
        <w:br/>
        <w:t>(2) From these candidate samples, the Index ranks securities by average daily total market capitalisation over the past year in descending order and selects the top 50 securities as index constituents.</w:t>
      </w:r>
    </w:p>
    <w:p w14:paraId="58A82B4E"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IV. Index Calculation</w:t>
      </w:r>
      <w:r w:rsidRPr="00437FEF">
        <w:rPr>
          <w:rFonts w:asciiTheme="minorHAnsi" w:eastAsiaTheme="minorEastAsia" w:hAnsiTheme="minorHAnsi" w:cstheme="minorHAnsi"/>
          <w:szCs w:val="24"/>
        </w:rPr>
        <w:br/>
        <w:t>The index calculation formula is:</w:t>
      </w:r>
      <w:r w:rsidRPr="00437FEF">
        <w:rPr>
          <w:rFonts w:asciiTheme="minorHAnsi" w:eastAsiaTheme="minorEastAsia" w:hAnsiTheme="minorHAnsi" w:cstheme="minorHAnsi"/>
          <w:szCs w:val="24"/>
        </w:rPr>
        <w:br/>
        <w:t>Current Index = (Adjusted Market Capitalisation of Constituents in the Current Period) / Divisor × 1000</w:t>
      </w:r>
      <w:r w:rsidRPr="00437FEF">
        <w:rPr>
          <w:rFonts w:asciiTheme="minorHAnsi" w:eastAsiaTheme="minorEastAsia" w:hAnsiTheme="minorHAnsi" w:cstheme="minorHAnsi"/>
          <w:szCs w:val="24"/>
        </w:rPr>
        <w:br/>
      </w:r>
      <w:r w:rsidRPr="00437FEF">
        <w:rPr>
          <w:rFonts w:asciiTheme="minorHAnsi" w:eastAsiaTheme="minorEastAsia" w:hAnsiTheme="minorHAnsi" w:cstheme="minorHAnsi"/>
          <w:szCs w:val="24"/>
        </w:rPr>
        <w:lastRenderedPageBreak/>
        <w:t>Where: Adjusted Market Capitalisation = ∑ (Security Price × Number of Adjusted Shares × Weight Factor). For details on the calculation of adjusted shares and divisor adjustment methodology, please refer to the detailed calculation and maintenance rules. The weight factor ranges between 0 and 1, ensuring that the weight of a single constituent does not exceed 10%.</w:t>
      </w:r>
    </w:p>
    <w:p w14:paraId="46922774" w14:textId="77777777" w:rsidR="003A1FEC" w:rsidRPr="00437FEF" w:rsidRDefault="003A1FEC" w:rsidP="003A1FEC">
      <w:pPr>
        <w:spacing w:line="360" w:lineRule="auto"/>
        <w:ind w:firstLine="420"/>
        <w:rPr>
          <w:rFonts w:asciiTheme="minorHAnsi" w:eastAsiaTheme="minorEastAsia" w:hAnsiTheme="minorHAnsi" w:cstheme="minorHAnsi"/>
          <w:szCs w:val="24"/>
        </w:rPr>
      </w:pPr>
      <w:r w:rsidRPr="00437FEF">
        <w:rPr>
          <w:rFonts w:asciiTheme="minorHAnsi" w:eastAsiaTheme="minorEastAsia" w:hAnsiTheme="minorHAnsi" w:cstheme="minorHAnsi"/>
          <w:szCs w:val="24"/>
        </w:rPr>
        <w:t>V. Index Constituent and Weight Adjustments</w:t>
      </w:r>
    </w:p>
    <w:p w14:paraId="700057FE" w14:textId="77777777" w:rsidR="003A1FEC" w:rsidRPr="00437FEF" w:rsidRDefault="003A1FEC">
      <w:pPr>
        <w:numPr>
          <w:ilvl w:val="0"/>
          <w:numId w:val="63"/>
        </w:numPr>
        <w:spacing w:line="360" w:lineRule="auto"/>
        <w:rPr>
          <w:rFonts w:asciiTheme="minorHAnsi" w:eastAsiaTheme="minorEastAsia" w:hAnsiTheme="minorHAnsi" w:cstheme="minorHAnsi"/>
          <w:szCs w:val="24"/>
        </w:rPr>
      </w:pPr>
      <w:r w:rsidRPr="00437FEF">
        <w:rPr>
          <w:rFonts w:asciiTheme="minorHAnsi" w:eastAsiaTheme="minorEastAsia" w:hAnsiTheme="minorHAnsi" w:cstheme="minorHAnsi"/>
          <w:szCs w:val="24"/>
        </w:rPr>
        <w:t>Regular review</w:t>
      </w:r>
      <w:r w:rsidRPr="00437FEF">
        <w:rPr>
          <w:rFonts w:asciiTheme="minorHAnsi" w:eastAsiaTheme="minorEastAsia" w:hAnsiTheme="minorHAnsi" w:cstheme="minorHAnsi"/>
          <w:szCs w:val="24"/>
        </w:rPr>
        <w:br/>
        <w:t>The index constituents are rebalanced semi-annually, with adjustments taking effect on the first trading day following the second Friday of June and December.</w:t>
      </w:r>
      <w:r w:rsidRPr="00437FEF">
        <w:rPr>
          <w:rFonts w:asciiTheme="minorHAnsi" w:eastAsiaTheme="minorEastAsia" w:hAnsiTheme="minorHAnsi" w:cstheme="minorHAnsi"/>
          <w:szCs w:val="24"/>
        </w:rPr>
        <w:br/>
        <w:t>The weight factor is adjusted regularly with the sample, and the adjustment time is the same as the regular adjustment time of the index sample. Constituent weights generally remain unchanged until the next regular review.</w:t>
      </w:r>
    </w:p>
    <w:p w14:paraId="583C96B8" w14:textId="77777777" w:rsidR="003A1FEC" w:rsidRPr="00437FEF" w:rsidRDefault="003A1FEC">
      <w:pPr>
        <w:numPr>
          <w:ilvl w:val="0"/>
          <w:numId w:val="63"/>
        </w:numPr>
        <w:spacing w:line="360" w:lineRule="auto"/>
        <w:rPr>
          <w:rFonts w:asciiTheme="minorHAnsi" w:eastAsiaTheme="minorEastAsia" w:hAnsiTheme="minorHAnsi" w:cstheme="minorHAnsi"/>
          <w:szCs w:val="24"/>
        </w:rPr>
      </w:pPr>
      <w:r w:rsidRPr="00437FEF">
        <w:rPr>
          <w:rFonts w:asciiTheme="minorHAnsi" w:eastAsiaTheme="minorEastAsia" w:hAnsiTheme="minorHAnsi" w:cstheme="minorHAnsi"/>
          <w:szCs w:val="24"/>
        </w:rPr>
        <w:t>Ad-hoc review</w:t>
      </w:r>
      <w:r w:rsidRPr="00437FEF">
        <w:rPr>
          <w:rFonts w:asciiTheme="minorHAnsi" w:eastAsiaTheme="minorEastAsia" w:hAnsiTheme="minorHAnsi" w:cstheme="minorHAnsi"/>
          <w:szCs w:val="24"/>
        </w:rPr>
        <w:br/>
        <w:t>The Index will be reviewed ad hoc under special circumstances. The sample will be removed from the index sample when it is delisted. Constituent companies that are subject to circumstances such as acquisition, merger, and spin-off are treated according to the computation and maintenance rules.</w:t>
      </w:r>
    </w:p>
    <w:p w14:paraId="6D1974E0" w14:textId="77777777" w:rsidR="00AF5DC6" w:rsidRPr="00437FEF" w:rsidRDefault="00AF5DC6" w:rsidP="00AF5DC6">
      <w:pPr>
        <w:spacing w:line="360" w:lineRule="auto"/>
        <w:ind w:firstLine="420"/>
        <w:rPr>
          <w:rFonts w:asciiTheme="minorHAnsi" w:eastAsiaTheme="minorEastAsia" w:hAnsiTheme="minorHAnsi" w:cstheme="minorHAnsi"/>
          <w:bCs/>
          <w:szCs w:val="21"/>
        </w:rPr>
      </w:pPr>
    </w:p>
    <w:p w14:paraId="1C2F03B8" w14:textId="77777777" w:rsidR="00C71B06" w:rsidRPr="00437FEF" w:rsidRDefault="00C71B06" w:rsidP="00915EE5">
      <w:pPr>
        <w:spacing w:line="360" w:lineRule="auto"/>
        <w:rPr>
          <w:rFonts w:asciiTheme="minorHAnsi" w:eastAsiaTheme="minorEastAsia" w:hAnsiTheme="minorHAnsi" w:cstheme="minorHAnsi"/>
          <w:bCs/>
          <w:szCs w:val="21"/>
        </w:rPr>
      </w:pPr>
      <w:bookmarkStart w:id="116" w:name="_Hlt88897298"/>
      <w:bookmarkStart w:id="117" w:name="_Hlt88825574"/>
      <w:bookmarkStart w:id="118" w:name="_Hlt88820702"/>
      <w:bookmarkEnd w:id="75"/>
      <w:bookmarkEnd w:id="116"/>
      <w:bookmarkEnd w:id="117"/>
      <w:bookmarkEnd w:id="118"/>
    </w:p>
    <w:sectPr w:rsidR="00C71B06" w:rsidRPr="00437FEF" w:rsidSect="003B5E25">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657F" w14:textId="77777777" w:rsidR="00312EC7" w:rsidRDefault="00312EC7" w:rsidP="00D65DE4">
      <w:pPr>
        <w:pStyle w:val="aff10"/>
        <w:spacing w:before="120" w:after="120"/>
        <w:ind w:firstLine="420"/>
      </w:pPr>
      <w:r>
        <w:separator/>
      </w:r>
    </w:p>
  </w:endnote>
  <w:endnote w:type="continuationSeparator" w:id="0">
    <w:p w14:paraId="1D56B0F2" w14:textId="77777777" w:rsidR="00312EC7" w:rsidRDefault="00312EC7" w:rsidP="00D65DE4">
      <w:pPr>
        <w:pStyle w:val="aff10"/>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2606" w14:textId="77777777" w:rsidR="005609E5" w:rsidRDefault="005609E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36"/>
      <w:docPartObj>
        <w:docPartGallery w:val="Page Numbers (Bottom of Page)"/>
        <w:docPartUnique/>
      </w:docPartObj>
    </w:sdtPr>
    <w:sdtContent>
      <w:p w14:paraId="20604611" w14:textId="77777777" w:rsidR="0092445C" w:rsidRDefault="00000000" w:rsidP="005E5A53">
        <w:pPr>
          <w:pStyle w:val="af8"/>
          <w:jc w:val="center"/>
        </w:pPr>
        <w:r>
          <w:fldChar w:fldCharType="begin"/>
        </w:r>
        <w:r>
          <w:instrText xml:space="preserve"> PAGE   \* MERGEFORMAT </w:instrText>
        </w:r>
        <w:r>
          <w:fldChar w:fldCharType="separate"/>
        </w:r>
        <w:r w:rsidR="00FC479C" w:rsidRPr="00FC479C">
          <w:rPr>
            <w:noProof/>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8C25" w14:textId="77777777" w:rsidR="005609E5" w:rsidRDefault="005609E5">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030"/>
      <w:docPartObj>
        <w:docPartGallery w:val="Page Numbers (Bottom of Page)"/>
        <w:docPartUnique/>
      </w:docPartObj>
    </w:sdtPr>
    <w:sdtContent>
      <w:p w14:paraId="264D523F" w14:textId="77777777" w:rsidR="0092445C" w:rsidRDefault="00000000" w:rsidP="00674725">
        <w:pPr>
          <w:pStyle w:val="af8"/>
          <w:jc w:val="center"/>
        </w:pPr>
        <w:r>
          <w:rPr>
            <w:noProof/>
            <w:lang w:val="zh-CN"/>
          </w:rPr>
          <w:fldChar w:fldCharType="begin"/>
        </w:r>
        <w:r>
          <w:rPr>
            <w:noProof/>
            <w:lang w:val="zh-CN"/>
          </w:rPr>
          <w:instrText xml:space="preserve"> PAGE   \* MERGEFORMAT </w:instrText>
        </w:r>
        <w:r>
          <w:rPr>
            <w:noProof/>
            <w:lang w:val="zh-CN"/>
          </w:rPr>
          <w:fldChar w:fldCharType="separate"/>
        </w:r>
        <w:r w:rsidR="00F24250">
          <w:rPr>
            <w:noProof/>
            <w:lang w:val="zh-CN"/>
          </w:rPr>
          <w:t>124</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9847" w14:textId="77777777" w:rsidR="00312EC7" w:rsidRDefault="00312EC7" w:rsidP="00D65DE4">
      <w:pPr>
        <w:pStyle w:val="aff10"/>
        <w:spacing w:before="120" w:after="120"/>
        <w:ind w:firstLine="420"/>
      </w:pPr>
      <w:r>
        <w:separator/>
      </w:r>
    </w:p>
  </w:footnote>
  <w:footnote w:type="continuationSeparator" w:id="0">
    <w:p w14:paraId="00010F62" w14:textId="77777777" w:rsidR="00312EC7" w:rsidRDefault="00312EC7" w:rsidP="00D65DE4">
      <w:pPr>
        <w:pStyle w:val="aff10"/>
        <w:spacing w:before="120"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3776" w14:textId="77777777" w:rsidR="005609E5" w:rsidRDefault="005609E5">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53CE" w14:textId="50CAB609" w:rsidR="0092445C" w:rsidRDefault="00000000" w:rsidP="00C46D45">
    <w:pPr>
      <w:pStyle w:val="aff10"/>
      <w:spacing w:before="120" w:after="120"/>
      <w:ind w:firstLine="420"/>
    </w:pPr>
    <w:r>
      <w:rPr>
        <w:noProof/>
      </w:rPr>
      <w:pict w14:anchorId="0BB65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1030" type="#_x0000_t136" style="position:absolute;left:0;text-align:left;margin-left:0;margin-top:0;width:300pt;height:67.5pt;rotation:315;z-index:251659264;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5-02-24&amp;wangyf"/>
          <o:lock v:ext="edit" aspectratio="t"/>
          <w10:wrap side="larges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B683" w14:textId="33D80E3B" w:rsidR="00814692" w:rsidRDefault="00000000" w:rsidP="00814692">
    <w:pPr>
      <w:pStyle w:val="af6"/>
      <w:pBdr>
        <w:bottom w:val="none" w:sz="0" w:space="0" w:color="auto"/>
      </w:pBdr>
    </w:pPr>
    <w:r>
      <w:rPr>
        <w:noProof/>
      </w:rPr>
      <w:pict w14:anchorId="02A6B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1029" type="#_x0000_t136" style="position:absolute;left:0;text-align:left;margin-left:0;margin-top:0;width:300pt;height:67.5pt;rotation:315;z-index:251658240;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5-02-24&amp;wangyf"/>
          <o:lock v:ext="edit" aspectratio="t"/>
          <w10:wrap side="largest"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8FD3" w14:textId="2BD6619A" w:rsidR="0092445C" w:rsidRPr="0030485E" w:rsidRDefault="00000000" w:rsidP="00C46D45">
    <w:pPr>
      <w:pStyle w:val="af6"/>
      <w:jc w:val="right"/>
    </w:pPr>
    <w:r>
      <w:rPr>
        <w:rFonts w:eastAsiaTheme="minorEastAsia" w:hAnsiTheme="minorEastAsia"/>
        <w:noProof/>
        <w:szCs w:val="21"/>
      </w:rPr>
      <w:pict w14:anchorId="5A6B2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4" o:spid="_x0000_s1032" type="#_x0000_t136" style="position:absolute;left:0;text-align:left;margin-left:0;margin-top:0;width:300pt;height:67.5pt;rotation:315;z-index:251661312;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5-02-24&amp;wangyf"/>
          <o:lock v:ext="edit" aspectratio="t"/>
          <w10:wrap side="largest" anchorx="margin" anchory="margin"/>
        </v:shape>
      </w:pict>
    </w:r>
    <w:r>
      <w:rPr>
        <w:rFonts w:eastAsiaTheme="minorEastAsia" w:hAnsiTheme="minorEastAsia"/>
        <w:noProof/>
        <w:szCs w:val="21"/>
      </w:rPr>
      <w:pict w14:anchorId="6C26E970">
        <v:shape id="PowerPlusWaterMarkObject45535403" o:spid="_x0000_s1031" type="#_x0000_t136" style="position:absolute;left:0;text-align:left;margin-left:0;margin-top:0;width:300pt;height:67.5pt;rotation:315;z-index:251660288;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5-02-24&amp;wangyf"/>
          <o:lock v:ext="edit" aspectratio="t"/>
          <w10:wrap side="largest" anchorx="margin" anchory="margin"/>
        </v:shape>
      </w:pict>
    </w:r>
    <w:r w:rsidR="0030485E" w:rsidRPr="0030485E">
      <w:rPr>
        <w:rFonts w:eastAsiaTheme="minorEastAsia" w:hAnsiTheme="minorEastAsia"/>
        <w:szCs w:val="21"/>
      </w:rPr>
      <w:t>ChinaAMC CSI Artificial Intelligence Thematic Index ETF Prospectus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2A0"/>
    <w:multiLevelType w:val="multilevel"/>
    <w:tmpl w:val="F994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02745"/>
    <w:multiLevelType w:val="multilevel"/>
    <w:tmpl w:val="600C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F5AC5"/>
    <w:multiLevelType w:val="multilevel"/>
    <w:tmpl w:val="F3E4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313F1"/>
    <w:multiLevelType w:val="multilevel"/>
    <w:tmpl w:val="57A8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26307"/>
    <w:multiLevelType w:val="multilevel"/>
    <w:tmpl w:val="937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5243F"/>
    <w:multiLevelType w:val="multilevel"/>
    <w:tmpl w:val="80083F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27F27"/>
    <w:multiLevelType w:val="multilevel"/>
    <w:tmpl w:val="8F58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4627F2"/>
    <w:multiLevelType w:val="multilevel"/>
    <w:tmpl w:val="4C68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847CD1"/>
    <w:multiLevelType w:val="multilevel"/>
    <w:tmpl w:val="4662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13AF8"/>
    <w:multiLevelType w:val="multilevel"/>
    <w:tmpl w:val="10063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E60AF3"/>
    <w:multiLevelType w:val="multilevel"/>
    <w:tmpl w:val="A0F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FE2C95"/>
    <w:multiLevelType w:val="multilevel"/>
    <w:tmpl w:val="047EC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3B4B9B"/>
    <w:multiLevelType w:val="multilevel"/>
    <w:tmpl w:val="9BEA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C5937"/>
    <w:multiLevelType w:val="multilevel"/>
    <w:tmpl w:val="AA24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E070C1"/>
    <w:multiLevelType w:val="multilevel"/>
    <w:tmpl w:val="CD54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4C2DDC"/>
    <w:multiLevelType w:val="multilevel"/>
    <w:tmpl w:val="08D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AC0113"/>
    <w:multiLevelType w:val="multilevel"/>
    <w:tmpl w:val="AB24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474EF"/>
    <w:multiLevelType w:val="multilevel"/>
    <w:tmpl w:val="8A2A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966FD4"/>
    <w:multiLevelType w:val="multilevel"/>
    <w:tmpl w:val="D308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FC20E1"/>
    <w:multiLevelType w:val="multilevel"/>
    <w:tmpl w:val="3EDA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A73DE1"/>
    <w:multiLevelType w:val="multilevel"/>
    <w:tmpl w:val="39D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BD06E4"/>
    <w:multiLevelType w:val="multilevel"/>
    <w:tmpl w:val="0E4C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D25533"/>
    <w:multiLevelType w:val="multilevel"/>
    <w:tmpl w:val="7BEC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073FF5"/>
    <w:multiLevelType w:val="multilevel"/>
    <w:tmpl w:val="908A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875C72"/>
    <w:multiLevelType w:val="multilevel"/>
    <w:tmpl w:val="7862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5F2893"/>
    <w:multiLevelType w:val="multilevel"/>
    <w:tmpl w:val="774E8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E849AD"/>
    <w:multiLevelType w:val="multilevel"/>
    <w:tmpl w:val="5C7C8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FD6BC8"/>
    <w:multiLevelType w:val="multilevel"/>
    <w:tmpl w:val="4658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7D09A2"/>
    <w:multiLevelType w:val="multilevel"/>
    <w:tmpl w:val="878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C26C36"/>
    <w:multiLevelType w:val="multilevel"/>
    <w:tmpl w:val="2800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8A3504"/>
    <w:multiLevelType w:val="multilevel"/>
    <w:tmpl w:val="31B2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A232B"/>
    <w:multiLevelType w:val="multilevel"/>
    <w:tmpl w:val="DB54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FB4F16"/>
    <w:multiLevelType w:val="multilevel"/>
    <w:tmpl w:val="8B54A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2301C4"/>
    <w:multiLevelType w:val="multilevel"/>
    <w:tmpl w:val="F580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572F74"/>
    <w:multiLevelType w:val="multilevel"/>
    <w:tmpl w:val="737C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722193"/>
    <w:multiLevelType w:val="multilevel"/>
    <w:tmpl w:val="91E4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D26256"/>
    <w:multiLevelType w:val="multilevel"/>
    <w:tmpl w:val="9F28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2F1ABA"/>
    <w:multiLevelType w:val="multilevel"/>
    <w:tmpl w:val="263C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AF3C79"/>
    <w:multiLevelType w:val="multilevel"/>
    <w:tmpl w:val="3BB4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7F4A9B"/>
    <w:multiLevelType w:val="multilevel"/>
    <w:tmpl w:val="DCA6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593983"/>
    <w:multiLevelType w:val="multilevel"/>
    <w:tmpl w:val="407AF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670343"/>
    <w:multiLevelType w:val="multilevel"/>
    <w:tmpl w:val="A958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2D14EA"/>
    <w:multiLevelType w:val="multilevel"/>
    <w:tmpl w:val="0282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284B51"/>
    <w:multiLevelType w:val="multilevel"/>
    <w:tmpl w:val="56182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3D612B"/>
    <w:multiLevelType w:val="multilevel"/>
    <w:tmpl w:val="ED64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80B2C"/>
    <w:multiLevelType w:val="multilevel"/>
    <w:tmpl w:val="AB7E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933EAA"/>
    <w:multiLevelType w:val="multilevel"/>
    <w:tmpl w:val="751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3058EC"/>
    <w:multiLevelType w:val="multilevel"/>
    <w:tmpl w:val="4D74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D91CB3"/>
    <w:multiLevelType w:val="multilevel"/>
    <w:tmpl w:val="69E03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8A1FDD"/>
    <w:multiLevelType w:val="multilevel"/>
    <w:tmpl w:val="466C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445E24"/>
    <w:multiLevelType w:val="multilevel"/>
    <w:tmpl w:val="BB6A59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5B57A9"/>
    <w:multiLevelType w:val="multilevel"/>
    <w:tmpl w:val="7B28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6B1B51"/>
    <w:multiLevelType w:val="multilevel"/>
    <w:tmpl w:val="510E0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0443FB"/>
    <w:multiLevelType w:val="multilevel"/>
    <w:tmpl w:val="511AC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3E5B79"/>
    <w:multiLevelType w:val="multilevel"/>
    <w:tmpl w:val="E400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AD0013"/>
    <w:multiLevelType w:val="multilevel"/>
    <w:tmpl w:val="E978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0058AD"/>
    <w:multiLevelType w:val="multilevel"/>
    <w:tmpl w:val="4B3A6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7072CF"/>
    <w:multiLevelType w:val="multilevel"/>
    <w:tmpl w:val="64DE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0950CE"/>
    <w:multiLevelType w:val="multilevel"/>
    <w:tmpl w:val="817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244E0A"/>
    <w:multiLevelType w:val="multilevel"/>
    <w:tmpl w:val="2E2A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D3363BF"/>
    <w:multiLevelType w:val="multilevel"/>
    <w:tmpl w:val="A1B4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384D8C"/>
    <w:multiLevelType w:val="multilevel"/>
    <w:tmpl w:val="95F8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517FDF"/>
    <w:multiLevelType w:val="multilevel"/>
    <w:tmpl w:val="C2D0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280C2A"/>
    <w:multiLevelType w:val="multilevel"/>
    <w:tmpl w:val="C03E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E82DA6"/>
    <w:multiLevelType w:val="multilevel"/>
    <w:tmpl w:val="D040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287ACB"/>
    <w:multiLevelType w:val="multilevel"/>
    <w:tmpl w:val="2D6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5246CB"/>
    <w:multiLevelType w:val="multilevel"/>
    <w:tmpl w:val="294C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647614"/>
    <w:multiLevelType w:val="multilevel"/>
    <w:tmpl w:val="4A3432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7C71F1"/>
    <w:multiLevelType w:val="multilevel"/>
    <w:tmpl w:val="F802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85140A"/>
    <w:multiLevelType w:val="multilevel"/>
    <w:tmpl w:val="1374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042FEF"/>
    <w:multiLevelType w:val="multilevel"/>
    <w:tmpl w:val="20C2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2D0572"/>
    <w:multiLevelType w:val="multilevel"/>
    <w:tmpl w:val="31FA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BE4223"/>
    <w:multiLevelType w:val="multilevel"/>
    <w:tmpl w:val="FAE4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C23763"/>
    <w:multiLevelType w:val="multilevel"/>
    <w:tmpl w:val="FC40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C70C67"/>
    <w:multiLevelType w:val="multilevel"/>
    <w:tmpl w:val="F8B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21D3B83"/>
    <w:multiLevelType w:val="multilevel"/>
    <w:tmpl w:val="8E2A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333C5C"/>
    <w:multiLevelType w:val="multilevel"/>
    <w:tmpl w:val="C0B2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B23C8D"/>
    <w:multiLevelType w:val="multilevel"/>
    <w:tmpl w:val="6F16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2D2B5F"/>
    <w:multiLevelType w:val="multilevel"/>
    <w:tmpl w:val="5006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525065"/>
    <w:multiLevelType w:val="multilevel"/>
    <w:tmpl w:val="FA62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F71766"/>
    <w:multiLevelType w:val="multilevel"/>
    <w:tmpl w:val="BC60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6D0700"/>
    <w:multiLevelType w:val="multilevel"/>
    <w:tmpl w:val="7578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4D0ABD"/>
    <w:multiLevelType w:val="multilevel"/>
    <w:tmpl w:val="4CA6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773FD2"/>
    <w:multiLevelType w:val="multilevel"/>
    <w:tmpl w:val="3CCA6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1FB08AC"/>
    <w:multiLevelType w:val="multilevel"/>
    <w:tmpl w:val="BF82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EA43DE"/>
    <w:multiLevelType w:val="multilevel"/>
    <w:tmpl w:val="9DBA6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925DA1"/>
    <w:multiLevelType w:val="multilevel"/>
    <w:tmpl w:val="8B8AC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5D65633"/>
    <w:multiLevelType w:val="multilevel"/>
    <w:tmpl w:val="6968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7310E0"/>
    <w:multiLevelType w:val="multilevel"/>
    <w:tmpl w:val="4CF6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E95C21"/>
    <w:multiLevelType w:val="multilevel"/>
    <w:tmpl w:val="4A30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010440">
    <w:abstractNumId w:val="67"/>
  </w:num>
  <w:num w:numId="2" w16cid:durableId="222526774">
    <w:abstractNumId w:val="20"/>
  </w:num>
  <w:num w:numId="3" w16cid:durableId="1246257634">
    <w:abstractNumId w:val="41"/>
  </w:num>
  <w:num w:numId="4" w16cid:durableId="1285307432">
    <w:abstractNumId w:val="71"/>
  </w:num>
  <w:num w:numId="5" w16cid:durableId="1249079687">
    <w:abstractNumId w:val="21"/>
  </w:num>
  <w:num w:numId="6" w16cid:durableId="130558084">
    <w:abstractNumId w:val="85"/>
  </w:num>
  <w:num w:numId="7" w16cid:durableId="1092815876">
    <w:abstractNumId w:val="17"/>
  </w:num>
  <w:num w:numId="8" w16cid:durableId="799306774">
    <w:abstractNumId w:val="53"/>
  </w:num>
  <w:num w:numId="9" w16cid:durableId="1391538444">
    <w:abstractNumId w:val="56"/>
  </w:num>
  <w:num w:numId="10" w16cid:durableId="1616130912">
    <w:abstractNumId w:val="77"/>
  </w:num>
  <w:num w:numId="11" w16cid:durableId="141508571">
    <w:abstractNumId w:val="49"/>
  </w:num>
  <w:num w:numId="12" w16cid:durableId="131291962">
    <w:abstractNumId w:val="0"/>
  </w:num>
  <w:num w:numId="13" w16cid:durableId="1331178653">
    <w:abstractNumId w:val="33"/>
  </w:num>
  <w:num w:numId="14" w16cid:durableId="167141538">
    <w:abstractNumId w:val="39"/>
  </w:num>
  <w:num w:numId="15" w16cid:durableId="1327396861">
    <w:abstractNumId w:val="87"/>
  </w:num>
  <w:num w:numId="16" w16cid:durableId="1464034605">
    <w:abstractNumId w:val="4"/>
  </w:num>
  <w:num w:numId="17" w16cid:durableId="1959723048">
    <w:abstractNumId w:val="16"/>
  </w:num>
  <w:num w:numId="18" w16cid:durableId="1558734746">
    <w:abstractNumId w:val="38"/>
  </w:num>
  <w:num w:numId="19" w16cid:durableId="1659966177">
    <w:abstractNumId w:val="63"/>
  </w:num>
  <w:num w:numId="20" w16cid:durableId="2029914397">
    <w:abstractNumId w:val="69"/>
  </w:num>
  <w:num w:numId="21" w16cid:durableId="363217940">
    <w:abstractNumId w:val="62"/>
  </w:num>
  <w:num w:numId="22" w16cid:durableId="791440926">
    <w:abstractNumId w:val="80"/>
  </w:num>
  <w:num w:numId="23" w16cid:durableId="484665584">
    <w:abstractNumId w:val="45"/>
  </w:num>
  <w:num w:numId="24" w16cid:durableId="1921331951">
    <w:abstractNumId w:val="8"/>
  </w:num>
  <w:num w:numId="25" w16cid:durableId="504826968">
    <w:abstractNumId w:val="76"/>
  </w:num>
  <w:num w:numId="26" w16cid:durableId="1607037940">
    <w:abstractNumId w:val="47"/>
  </w:num>
  <w:num w:numId="27" w16cid:durableId="1429346233">
    <w:abstractNumId w:val="51"/>
  </w:num>
  <w:num w:numId="28" w16cid:durableId="2083062844">
    <w:abstractNumId w:val="88"/>
  </w:num>
  <w:num w:numId="29" w16cid:durableId="509878183">
    <w:abstractNumId w:val="27"/>
  </w:num>
  <w:num w:numId="30" w16cid:durableId="650914539">
    <w:abstractNumId w:val="2"/>
  </w:num>
  <w:num w:numId="31" w16cid:durableId="467281012">
    <w:abstractNumId w:val="35"/>
  </w:num>
  <w:num w:numId="32" w16cid:durableId="836503796">
    <w:abstractNumId w:val="28"/>
  </w:num>
  <w:num w:numId="33" w16cid:durableId="628170913">
    <w:abstractNumId w:val="42"/>
  </w:num>
  <w:num w:numId="34" w16cid:durableId="504786491">
    <w:abstractNumId w:val="64"/>
  </w:num>
  <w:num w:numId="35" w16cid:durableId="1568496659">
    <w:abstractNumId w:val="31"/>
  </w:num>
  <w:num w:numId="36" w16cid:durableId="917707967">
    <w:abstractNumId w:val="25"/>
  </w:num>
  <w:num w:numId="37" w16cid:durableId="1000422624">
    <w:abstractNumId w:val="18"/>
  </w:num>
  <w:num w:numId="38" w16cid:durableId="1494297153">
    <w:abstractNumId w:val="46"/>
  </w:num>
  <w:num w:numId="39" w16cid:durableId="104034565">
    <w:abstractNumId w:val="55"/>
  </w:num>
  <w:num w:numId="40" w16cid:durableId="1679654151">
    <w:abstractNumId w:val="15"/>
  </w:num>
  <w:num w:numId="41" w16cid:durableId="1760834037">
    <w:abstractNumId w:val="48"/>
  </w:num>
  <w:num w:numId="42" w16cid:durableId="1139877024">
    <w:abstractNumId w:val="58"/>
  </w:num>
  <w:num w:numId="43" w16cid:durableId="290867281">
    <w:abstractNumId w:val="43"/>
  </w:num>
  <w:num w:numId="44" w16cid:durableId="1459911467">
    <w:abstractNumId w:val="10"/>
  </w:num>
  <w:num w:numId="45" w16cid:durableId="1593660123">
    <w:abstractNumId w:val="6"/>
  </w:num>
  <w:num w:numId="46" w16cid:durableId="1719666459">
    <w:abstractNumId w:val="61"/>
  </w:num>
  <w:num w:numId="47" w16cid:durableId="1114979653">
    <w:abstractNumId w:val="50"/>
  </w:num>
  <w:num w:numId="48" w16cid:durableId="812285335">
    <w:abstractNumId w:val="59"/>
  </w:num>
  <w:num w:numId="49" w16cid:durableId="2097087519">
    <w:abstractNumId w:val="68"/>
  </w:num>
  <w:num w:numId="50" w16cid:durableId="781462731">
    <w:abstractNumId w:val="57"/>
  </w:num>
  <w:num w:numId="51" w16cid:durableId="949237689">
    <w:abstractNumId w:val="29"/>
  </w:num>
  <w:num w:numId="52" w16cid:durableId="319774637">
    <w:abstractNumId w:val="72"/>
  </w:num>
  <w:num w:numId="53" w16cid:durableId="792481556">
    <w:abstractNumId w:val="66"/>
  </w:num>
  <w:num w:numId="54" w16cid:durableId="301160553">
    <w:abstractNumId w:val="79"/>
  </w:num>
  <w:num w:numId="55" w16cid:durableId="659890691">
    <w:abstractNumId w:val="13"/>
  </w:num>
  <w:num w:numId="56" w16cid:durableId="412892037">
    <w:abstractNumId w:val="14"/>
  </w:num>
  <w:num w:numId="57" w16cid:durableId="1622878152">
    <w:abstractNumId w:val="12"/>
  </w:num>
  <w:num w:numId="58" w16cid:durableId="493759147">
    <w:abstractNumId w:val="23"/>
  </w:num>
  <w:num w:numId="59" w16cid:durableId="7218170">
    <w:abstractNumId w:val="34"/>
  </w:num>
  <w:num w:numId="60" w16cid:durableId="716666106">
    <w:abstractNumId w:val="75"/>
  </w:num>
  <w:num w:numId="61" w16cid:durableId="1499926938">
    <w:abstractNumId w:val="44"/>
  </w:num>
  <w:num w:numId="62" w16cid:durableId="65155959">
    <w:abstractNumId w:val="3"/>
  </w:num>
  <w:num w:numId="63" w16cid:durableId="2088307512">
    <w:abstractNumId w:val="36"/>
  </w:num>
  <w:num w:numId="64" w16cid:durableId="1528837690">
    <w:abstractNumId w:val="32"/>
  </w:num>
  <w:num w:numId="65" w16cid:durableId="137572890">
    <w:abstractNumId w:val="11"/>
  </w:num>
  <w:num w:numId="66" w16cid:durableId="947662574">
    <w:abstractNumId w:val="52"/>
  </w:num>
  <w:num w:numId="67" w16cid:durableId="1523667437">
    <w:abstractNumId w:val="26"/>
  </w:num>
  <w:num w:numId="68" w16cid:durableId="1497113583">
    <w:abstractNumId w:val="37"/>
  </w:num>
  <w:num w:numId="69" w16cid:durableId="387068254">
    <w:abstractNumId w:val="40"/>
  </w:num>
  <w:num w:numId="70" w16cid:durableId="640959190">
    <w:abstractNumId w:val="78"/>
  </w:num>
  <w:num w:numId="71" w16cid:durableId="1246300826">
    <w:abstractNumId w:val="30"/>
  </w:num>
  <w:num w:numId="72" w16cid:durableId="1476483081">
    <w:abstractNumId w:val="70"/>
  </w:num>
  <w:num w:numId="73" w16cid:durableId="1786195333">
    <w:abstractNumId w:val="1"/>
  </w:num>
  <w:num w:numId="74" w16cid:durableId="105737809">
    <w:abstractNumId w:val="9"/>
  </w:num>
  <w:num w:numId="75" w16cid:durableId="1348480972">
    <w:abstractNumId w:val="73"/>
  </w:num>
  <w:num w:numId="76" w16cid:durableId="643898473">
    <w:abstractNumId w:val="81"/>
  </w:num>
  <w:num w:numId="77" w16cid:durableId="809592413">
    <w:abstractNumId w:val="24"/>
  </w:num>
  <w:num w:numId="78" w16cid:durableId="1913200834">
    <w:abstractNumId w:val="54"/>
  </w:num>
  <w:num w:numId="79" w16cid:durableId="134640910">
    <w:abstractNumId w:val="74"/>
  </w:num>
  <w:num w:numId="80" w16cid:durableId="332606536">
    <w:abstractNumId w:val="86"/>
  </w:num>
  <w:num w:numId="81" w16cid:durableId="440956084">
    <w:abstractNumId w:val="5"/>
  </w:num>
  <w:num w:numId="82" w16cid:durableId="17053172">
    <w:abstractNumId w:val="89"/>
  </w:num>
  <w:num w:numId="83" w16cid:durableId="1192574551">
    <w:abstractNumId w:val="19"/>
  </w:num>
  <w:num w:numId="84" w16cid:durableId="790785249">
    <w:abstractNumId w:val="60"/>
  </w:num>
  <w:num w:numId="85" w16cid:durableId="1128165465">
    <w:abstractNumId w:val="82"/>
  </w:num>
  <w:num w:numId="86" w16cid:durableId="549805959">
    <w:abstractNumId w:val="22"/>
  </w:num>
  <w:num w:numId="87" w16cid:durableId="1821118960">
    <w:abstractNumId w:val="7"/>
  </w:num>
  <w:num w:numId="88" w16cid:durableId="1978684377">
    <w:abstractNumId w:val="65"/>
  </w:num>
  <w:num w:numId="89" w16cid:durableId="334919152">
    <w:abstractNumId w:val="83"/>
  </w:num>
  <w:num w:numId="90" w16cid:durableId="590507644">
    <w:abstractNumId w:val="8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85"/>
    <w:rsid w:val="000062F0"/>
    <w:rsid w:val="00007A22"/>
    <w:rsid w:val="00007AC2"/>
    <w:rsid w:val="00011723"/>
    <w:rsid w:val="00012DFC"/>
    <w:rsid w:val="00016AAD"/>
    <w:rsid w:val="00016ACC"/>
    <w:rsid w:val="00017610"/>
    <w:rsid w:val="00017C49"/>
    <w:rsid w:val="000255D7"/>
    <w:rsid w:val="00025822"/>
    <w:rsid w:val="0002612A"/>
    <w:rsid w:val="000322AB"/>
    <w:rsid w:val="00033135"/>
    <w:rsid w:val="00034AC4"/>
    <w:rsid w:val="0003524B"/>
    <w:rsid w:val="00035FC0"/>
    <w:rsid w:val="00037F52"/>
    <w:rsid w:val="000429CD"/>
    <w:rsid w:val="00044483"/>
    <w:rsid w:val="00055792"/>
    <w:rsid w:val="00061A8D"/>
    <w:rsid w:val="00062091"/>
    <w:rsid w:val="00073260"/>
    <w:rsid w:val="00074B7B"/>
    <w:rsid w:val="00084163"/>
    <w:rsid w:val="00084F21"/>
    <w:rsid w:val="00086D6D"/>
    <w:rsid w:val="0009156C"/>
    <w:rsid w:val="000919A3"/>
    <w:rsid w:val="00091C12"/>
    <w:rsid w:val="00092943"/>
    <w:rsid w:val="00093EC5"/>
    <w:rsid w:val="000A2494"/>
    <w:rsid w:val="000A5479"/>
    <w:rsid w:val="000A6DC4"/>
    <w:rsid w:val="000A6E8B"/>
    <w:rsid w:val="000B2298"/>
    <w:rsid w:val="000B618E"/>
    <w:rsid w:val="000C1F54"/>
    <w:rsid w:val="000C20AA"/>
    <w:rsid w:val="000C4DFF"/>
    <w:rsid w:val="000D0000"/>
    <w:rsid w:val="000D186A"/>
    <w:rsid w:val="000D404E"/>
    <w:rsid w:val="000D5388"/>
    <w:rsid w:val="000D5723"/>
    <w:rsid w:val="000E2D93"/>
    <w:rsid w:val="000E586B"/>
    <w:rsid w:val="000E5B83"/>
    <w:rsid w:val="000E6E88"/>
    <w:rsid w:val="000F1562"/>
    <w:rsid w:val="000F250B"/>
    <w:rsid w:val="000F293A"/>
    <w:rsid w:val="000F2ECC"/>
    <w:rsid w:val="000F34E2"/>
    <w:rsid w:val="000F3F39"/>
    <w:rsid w:val="000F6695"/>
    <w:rsid w:val="000F7E40"/>
    <w:rsid w:val="00102331"/>
    <w:rsid w:val="00102817"/>
    <w:rsid w:val="001106A9"/>
    <w:rsid w:val="00112F6D"/>
    <w:rsid w:val="0011353A"/>
    <w:rsid w:val="00116296"/>
    <w:rsid w:val="00116750"/>
    <w:rsid w:val="0011764A"/>
    <w:rsid w:val="00121D9E"/>
    <w:rsid w:val="00122324"/>
    <w:rsid w:val="001238EB"/>
    <w:rsid w:val="00133ACD"/>
    <w:rsid w:val="00136808"/>
    <w:rsid w:val="00137814"/>
    <w:rsid w:val="00143F2B"/>
    <w:rsid w:val="00145945"/>
    <w:rsid w:val="001475EA"/>
    <w:rsid w:val="0015175C"/>
    <w:rsid w:val="00151AC2"/>
    <w:rsid w:val="0015460E"/>
    <w:rsid w:val="00157830"/>
    <w:rsid w:val="00162802"/>
    <w:rsid w:val="00162AC5"/>
    <w:rsid w:val="0016525B"/>
    <w:rsid w:val="00165BD9"/>
    <w:rsid w:val="00170178"/>
    <w:rsid w:val="00170C14"/>
    <w:rsid w:val="00173F4B"/>
    <w:rsid w:val="001755B6"/>
    <w:rsid w:val="0017761C"/>
    <w:rsid w:val="00180A76"/>
    <w:rsid w:val="0018588E"/>
    <w:rsid w:val="0018744F"/>
    <w:rsid w:val="001875B0"/>
    <w:rsid w:val="00187D32"/>
    <w:rsid w:val="00192A53"/>
    <w:rsid w:val="00194BB1"/>
    <w:rsid w:val="00194D27"/>
    <w:rsid w:val="001A0CB7"/>
    <w:rsid w:val="001A1CF9"/>
    <w:rsid w:val="001A20BD"/>
    <w:rsid w:val="001A3569"/>
    <w:rsid w:val="001A6278"/>
    <w:rsid w:val="001B33B2"/>
    <w:rsid w:val="001B7B89"/>
    <w:rsid w:val="001C11DA"/>
    <w:rsid w:val="001C2ADD"/>
    <w:rsid w:val="001C3708"/>
    <w:rsid w:val="001C402A"/>
    <w:rsid w:val="001C6C1D"/>
    <w:rsid w:val="001D0F50"/>
    <w:rsid w:val="001D1C01"/>
    <w:rsid w:val="001E3BB1"/>
    <w:rsid w:val="001E6A19"/>
    <w:rsid w:val="001E77C8"/>
    <w:rsid w:val="001F047D"/>
    <w:rsid w:val="001F157C"/>
    <w:rsid w:val="001F18A4"/>
    <w:rsid w:val="001F1954"/>
    <w:rsid w:val="001F52AB"/>
    <w:rsid w:val="001F53B2"/>
    <w:rsid w:val="00211AB8"/>
    <w:rsid w:val="00212512"/>
    <w:rsid w:val="00216FDE"/>
    <w:rsid w:val="00220CCA"/>
    <w:rsid w:val="002274C7"/>
    <w:rsid w:val="0022756F"/>
    <w:rsid w:val="0023158F"/>
    <w:rsid w:val="00237271"/>
    <w:rsid w:val="0024166D"/>
    <w:rsid w:val="00244978"/>
    <w:rsid w:val="002460B5"/>
    <w:rsid w:val="00246630"/>
    <w:rsid w:val="002519B3"/>
    <w:rsid w:val="00255176"/>
    <w:rsid w:val="00261382"/>
    <w:rsid w:val="002622B7"/>
    <w:rsid w:val="00262767"/>
    <w:rsid w:val="0027126D"/>
    <w:rsid w:val="002741B2"/>
    <w:rsid w:val="00283926"/>
    <w:rsid w:val="002852DC"/>
    <w:rsid w:val="00291915"/>
    <w:rsid w:val="002925B4"/>
    <w:rsid w:val="0029692E"/>
    <w:rsid w:val="002A07FF"/>
    <w:rsid w:val="002A2456"/>
    <w:rsid w:val="002A33AE"/>
    <w:rsid w:val="002B5C99"/>
    <w:rsid w:val="002C1797"/>
    <w:rsid w:val="002C2E64"/>
    <w:rsid w:val="002D3AC2"/>
    <w:rsid w:val="002D5629"/>
    <w:rsid w:val="002E13EF"/>
    <w:rsid w:val="002E1C38"/>
    <w:rsid w:val="002E2FA4"/>
    <w:rsid w:val="002E46AC"/>
    <w:rsid w:val="002E50AB"/>
    <w:rsid w:val="002E5A6D"/>
    <w:rsid w:val="002E6BD8"/>
    <w:rsid w:val="002F28D7"/>
    <w:rsid w:val="002F434E"/>
    <w:rsid w:val="002F45DE"/>
    <w:rsid w:val="002F4A6D"/>
    <w:rsid w:val="002F6A5B"/>
    <w:rsid w:val="002F73B0"/>
    <w:rsid w:val="003004E6"/>
    <w:rsid w:val="00300FDD"/>
    <w:rsid w:val="003043AC"/>
    <w:rsid w:val="0030485E"/>
    <w:rsid w:val="00312EC7"/>
    <w:rsid w:val="003135FA"/>
    <w:rsid w:val="00316714"/>
    <w:rsid w:val="00317622"/>
    <w:rsid w:val="00320C9D"/>
    <w:rsid w:val="003268FF"/>
    <w:rsid w:val="00327057"/>
    <w:rsid w:val="0032722E"/>
    <w:rsid w:val="003321DC"/>
    <w:rsid w:val="003340CA"/>
    <w:rsid w:val="00343A27"/>
    <w:rsid w:val="00344471"/>
    <w:rsid w:val="00345DDC"/>
    <w:rsid w:val="00346CA0"/>
    <w:rsid w:val="003474FE"/>
    <w:rsid w:val="003512D8"/>
    <w:rsid w:val="003561E4"/>
    <w:rsid w:val="0035661E"/>
    <w:rsid w:val="003567FF"/>
    <w:rsid w:val="00365DE0"/>
    <w:rsid w:val="0036626D"/>
    <w:rsid w:val="0038478B"/>
    <w:rsid w:val="0038545B"/>
    <w:rsid w:val="00385BFA"/>
    <w:rsid w:val="00390560"/>
    <w:rsid w:val="00390651"/>
    <w:rsid w:val="00395A03"/>
    <w:rsid w:val="00396FCA"/>
    <w:rsid w:val="003971CE"/>
    <w:rsid w:val="003A1FEC"/>
    <w:rsid w:val="003A4644"/>
    <w:rsid w:val="003B05A0"/>
    <w:rsid w:val="003B0AD6"/>
    <w:rsid w:val="003B138D"/>
    <w:rsid w:val="003B4DB3"/>
    <w:rsid w:val="003B5E25"/>
    <w:rsid w:val="003C3085"/>
    <w:rsid w:val="003C47D0"/>
    <w:rsid w:val="003D4820"/>
    <w:rsid w:val="003D5045"/>
    <w:rsid w:val="003D5231"/>
    <w:rsid w:val="003E018C"/>
    <w:rsid w:val="003E06F0"/>
    <w:rsid w:val="003E131B"/>
    <w:rsid w:val="003E2A0E"/>
    <w:rsid w:val="003E4677"/>
    <w:rsid w:val="003F1F07"/>
    <w:rsid w:val="003F2D95"/>
    <w:rsid w:val="003F3C23"/>
    <w:rsid w:val="003F414C"/>
    <w:rsid w:val="004008B5"/>
    <w:rsid w:val="00402416"/>
    <w:rsid w:val="00405461"/>
    <w:rsid w:val="00405596"/>
    <w:rsid w:val="00405A8D"/>
    <w:rsid w:val="00406539"/>
    <w:rsid w:val="004071A5"/>
    <w:rsid w:val="00411636"/>
    <w:rsid w:val="00412382"/>
    <w:rsid w:val="00412B05"/>
    <w:rsid w:val="00414B24"/>
    <w:rsid w:val="0041510B"/>
    <w:rsid w:val="004159FF"/>
    <w:rsid w:val="00420303"/>
    <w:rsid w:val="00420B4C"/>
    <w:rsid w:val="00422847"/>
    <w:rsid w:val="00425E5D"/>
    <w:rsid w:val="0042704D"/>
    <w:rsid w:val="00432CB7"/>
    <w:rsid w:val="00436B45"/>
    <w:rsid w:val="00436DEC"/>
    <w:rsid w:val="00437FEF"/>
    <w:rsid w:val="0044503D"/>
    <w:rsid w:val="00453296"/>
    <w:rsid w:val="00463F08"/>
    <w:rsid w:val="00472CDD"/>
    <w:rsid w:val="00472FE4"/>
    <w:rsid w:val="004738F7"/>
    <w:rsid w:val="00477424"/>
    <w:rsid w:val="004774F8"/>
    <w:rsid w:val="00480874"/>
    <w:rsid w:val="0049388C"/>
    <w:rsid w:val="004A622B"/>
    <w:rsid w:val="004B15E7"/>
    <w:rsid w:val="004B567B"/>
    <w:rsid w:val="004C2B9B"/>
    <w:rsid w:val="004C5B6F"/>
    <w:rsid w:val="004C6D60"/>
    <w:rsid w:val="004D01B7"/>
    <w:rsid w:val="004D3155"/>
    <w:rsid w:val="004D356D"/>
    <w:rsid w:val="004D7D66"/>
    <w:rsid w:val="004E23A1"/>
    <w:rsid w:val="004E2832"/>
    <w:rsid w:val="004E3867"/>
    <w:rsid w:val="004E53B2"/>
    <w:rsid w:val="004E73FC"/>
    <w:rsid w:val="004F0FDB"/>
    <w:rsid w:val="004F116F"/>
    <w:rsid w:val="004F293B"/>
    <w:rsid w:val="004F36A7"/>
    <w:rsid w:val="004F3E69"/>
    <w:rsid w:val="004F4FDB"/>
    <w:rsid w:val="00501B65"/>
    <w:rsid w:val="005036FE"/>
    <w:rsid w:val="00506FB4"/>
    <w:rsid w:val="0050753C"/>
    <w:rsid w:val="0050754B"/>
    <w:rsid w:val="005112C3"/>
    <w:rsid w:val="005140C5"/>
    <w:rsid w:val="00514DDE"/>
    <w:rsid w:val="0051580D"/>
    <w:rsid w:val="00516325"/>
    <w:rsid w:val="005206F5"/>
    <w:rsid w:val="00521CEE"/>
    <w:rsid w:val="00521D28"/>
    <w:rsid w:val="00522EDD"/>
    <w:rsid w:val="0052672F"/>
    <w:rsid w:val="00527F61"/>
    <w:rsid w:val="005303E1"/>
    <w:rsid w:val="00531017"/>
    <w:rsid w:val="00533037"/>
    <w:rsid w:val="005337FC"/>
    <w:rsid w:val="0053396A"/>
    <w:rsid w:val="00537FF3"/>
    <w:rsid w:val="00540226"/>
    <w:rsid w:val="00540A77"/>
    <w:rsid w:val="00542AD6"/>
    <w:rsid w:val="00542E40"/>
    <w:rsid w:val="0054416A"/>
    <w:rsid w:val="0055464B"/>
    <w:rsid w:val="005609E5"/>
    <w:rsid w:val="005610EB"/>
    <w:rsid w:val="00562853"/>
    <w:rsid w:val="00564024"/>
    <w:rsid w:val="00565936"/>
    <w:rsid w:val="00571D57"/>
    <w:rsid w:val="00573054"/>
    <w:rsid w:val="00573B1D"/>
    <w:rsid w:val="005743F4"/>
    <w:rsid w:val="00574B15"/>
    <w:rsid w:val="00575778"/>
    <w:rsid w:val="00575A10"/>
    <w:rsid w:val="00575EDF"/>
    <w:rsid w:val="0057718D"/>
    <w:rsid w:val="00580220"/>
    <w:rsid w:val="005817B6"/>
    <w:rsid w:val="00582EDD"/>
    <w:rsid w:val="005851CA"/>
    <w:rsid w:val="00592D37"/>
    <w:rsid w:val="00593872"/>
    <w:rsid w:val="00594FA4"/>
    <w:rsid w:val="005A2113"/>
    <w:rsid w:val="005A7A98"/>
    <w:rsid w:val="005A7CAC"/>
    <w:rsid w:val="005B1112"/>
    <w:rsid w:val="005B19B3"/>
    <w:rsid w:val="005B21EF"/>
    <w:rsid w:val="005B3F24"/>
    <w:rsid w:val="005B77B3"/>
    <w:rsid w:val="005C5C4F"/>
    <w:rsid w:val="005C7203"/>
    <w:rsid w:val="005D2143"/>
    <w:rsid w:val="005D3355"/>
    <w:rsid w:val="005D3F17"/>
    <w:rsid w:val="005D6589"/>
    <w:rsid w:val="005D7A80"/>
    <w:rsid w:val="005E18BF"/>
    <w:rsid w:val="005E1B15"/>
    <w:rsid w:val="005E1B7E"/>
    <w:rsid w:val="005E29C3"/>
    <w:rsid w:val="005E4868"/>
    <w:rsid w:val="005E5A53"/>
    <w:rsid w:val="005E6981"/>
    <w:rsid w:val="005E7B6B"/>
    <w:rsid w:val="005F4B22"/>
    <w:rsid w:val="005F7BAE"/>
    <w:rsid w:val="006005D9"/>
    <w:rsid w:val="0060324C"/>
    <w:rsid w:val="006071CD"/>
    <w:rsid w:val="00611CD8"/>
    <w:rsid w:val="006121F2"/>
    <w:rsid w:val="00612590"/>
    <w:rsid w:val="00612B83"/>
    <w:rsid w:val="0061352F"/>
    <w:rsid w:val="0062794C"/>
    <w:rsid w:val="0063032A"/>
    <w:rsid w:val="00631873"/>
    <w:rsid w:val="00632F11"/>
    <w:rsid w:val="00640DE8"/>
    <w:rsid w:val="0064394D"/>
    <w:rsid w:val="0065088C"/>
    <w:rsid w:val="00654C21"/>
    <w:rsid w:val="00656AB6"/>
    <w:rsid w:val="00667D6F"/>
    <w:rsid w:val="00674725"/>
    <w:rsid w:val="00675E38"/>
    <w:rsid w:val="00677563"/>
    <w:rsid w:val="00680FBF"/>
    <w:rsid w:val="00682871"/>
    <w:rsid w:val="00683375"/>
    <w:rsid w:val="00684765"/>
    <w:rsid w:val="00685D5B"/>
    <w:rsid w:val="00687962"/>
    <w:rsid w:val="006921AD"/>
    <w:rsid w:val="00694A0B"/>
    <w:rsid w:val="006A0EA3"/>
    <w:rsid w:val="006A0F06"/>
    <w:rsid w:val="006A1A65"/>
    <w:rsid w:val="006A3E73"/>
    <w:rsid w:val="006A64D3"/>
    <w:rsid w:val="006B0B83"/>
    <w:rsid w:val="006C1D2F"/>
    <w:rsid w:val="006C3F11"/>
    <w:rsid w:val="006C477E"/>
    <w:rsid w:val="006C73BE"/>
    <w:rsid w:val="006D3CFB"/>
    <w:rsid w:val="006D4B3D"/>
    <w:rsid w:val="006D716A"/>
    <w:rsid w:val="006E1B9A"/>
    <w:rsid w:val="006E1CAC"/>
    <w:rsid w:val="006E2BC1"/>
    <w:rsid w:val="006E3B16"/>
    <w:rsid w:val="006E3C7C"/>
    <w:rsid w:val="006E51DA"/>
    <w:rsid w:val="006E53FA"/>
    <w:rsid w:val="006F0D69"/>
    <w:rsid w:val="006F2828"/>
    <w:rsid w:val="006F3104"/>
    <w:rsid w:val="006F5437"/>
    <w:rsid w:val="00703B2D"/>
    <w:rsid w:val="007042B1"/>
    <w:rsid w:val="00704509"/>
    <w:rsid w:val="00705057"/>
    <w:rsid w:val="00707452"/>
    <w:rsid w:val="00710445"/>
    <w:rsid w:val="00710DAE"/>
    <w:rsid w:val="00711443"/>
    <w:rsid w:val="00713E8A"/>
    <w:rsid w:val="00714E5D"/>
    <w:rsid w:val="007154F2"/>
    <w:rsid w:val="00715C79"/>
    <w:rsid w:val="00724F27"/>
    <w:rsid w:val="007267B0"/>
    <w:rsid w:val="007306B6"/>
    <w:rsid w:val="007314BB"/>
    <w:rsid w:val="00731C66"/>
    <w:rsid w:val="00734502"/>
    <w:rsid w:val="0073607E"/>
    <w:rsid w:val="007410AB"/>
    <w:rsid w:val="007431BC"/>
    <w:rsid w:val="007433E6"/>
    <w:rsid w:val="00744C03"/>
    <w:rsid w:val="00751CC1"/>
    <w:rsid w:val="007534CE"/>
    <w:rsid w:val="00754534"/>
    <w:rsid w:val="00755A7C"/>
    <w:rsid w:val="00761B07"/>
    <w:rsid w:val="00762E9F"/>
    <w:rsid w:val="00771603"/>
    <w:rsid w:val="00771649"/>
    <w:rsid w:val="00772636"/>
    <w:rsid w:val="0077402B"/>
    <w:rsid w:val="00775285"/>
    <w:rsid w:val="00775B40"/>
    <w:rsid w:val="007773E7"/>
    <w:rsid w:val="007815DB"/>
    <w:rsid w:val="0078555B"/>
    <w:rsid w:val="007867DF"/>
    <w:rsid w:val="0079019F"/>
    <w:rsid w:val="007931A7"/>
    <w:rsid w:val="00797738"/>
    <w:rsid w:val="007A118A"/>
    <w:rsid w:val="007A3284"/>
    <w:rsid w:val="007A5179"/>
    <w:rsid w:val="007B1DBC"/>
    <w:rsid w:val="007B603B"/>
    <w:rsid w:val="007C12C3"/>
    <w:rsid w:val="007C2904"/>
    <w:rsid w:val="007C39E4"/>
    <w:rsid w:val="007C5664"/>
    <w:rsid w:val="007D24CF"/>
    <w:rsid w:val="007D69CF"/>
    <w:rsid w:val="007D6B96"/>
    <w:rsid w:val="007E1A34"/>
    <w:rsid w:val="007E1D1D"/>
    <w:rsid w:val="007E58FF"/>
    <w:rsid w:val="007E7285"/>
    <w:rsid w:val="007F03FE"/>
    <w:rsid w:val="007F1D6D"/>
    <w:rsid w:val="007F3C4D"/>
    <w:rsid w:val="007F5F62"/>
    <w:rsid w:val="007F68A8"/>
    <w:rsid w:val="007F7AF5"/>
    <w:rsid w:val="008016D1"/>
    <w:rsid w:val="00802787"/>
    <w:rsid w:val="0080509F"/>
    <w:rsid w:val="00807F00"/>
    <w:rsid w:val="00811D0F"/>
    <w:rsid w:val="0081254C"/>
    <w:rsid w:val="008134B5"/>
    <w:rsid w:val="00814692"/>
    <w:rsid w:val="00817E05"/>
    <w:rsid w:val="008200AD"/>
    <w:rsid w:val="00821368"/>
    <w:rsid w:val="008237C2"/>
    <w:rsid w:val="00824427"/>
    <w:rsid w:val="0082568E"/>
    <w:rsid w:val="00832D19"/>
    <w:rsid w:val="00835977"/>
    <w:rsid w:val="008364DA"/>
    <w:rsid w:val="00837A50"/>
    <w:rsid w:val="00843546"/>
    <w:rsid w:val="00846007"/>
    <w:rsid w:val="00850625"/>
    <w:rsid w:val="0085571A"/>
    <w:rsid w:val="00861B74"/>
    <w:rsid w:val="008742F2"/>
    <w:rsid w:val="008815BD"/>
    <w:rsid w:val="008827A1"/>
    <w:rsid w:val="008834A3"/>
    <w:rsid w:val="008863E0"/>
    <w:rsid w:val="008910E1"/>
    <w:rsid w:val="008925A5"/>
    <w:rsid w:val="00897072"/>
    <w:rsid w:val="008A46E4"/>
    <w:rsid w:val="008A75B8"/>
    <w:rsid w:val="008B05A3"/>
    <w:rsid w:val="008B1BF1"/>
    <w:rsid w:val="008B26D1"/>
    <w:rsid w:val="008C0F1E"/>
    <w:rsid w:val="008C0F39"/>
    <w:rsid w:val="008C3131"/>
    <w:rsid w:val="008C6642"/>
    <w:rsid w:val="008C67D6"/>
    <w:rsid w:val="008D1A23"/>
    <w:rsid w:val="008D7157"/>
    <w:rsid w:val="008E04D0"/>
    <w:rsid w:val="008E0505"/>
    <w:rsid w:val="008E16B3"/>
    <w:rsid w:val="008E2C9D"/>
    <w:rsid w:val="008E42C4"/>
    <w:rsid w:val="008E433D"/>
    <w:rsid w:val="008E515F"/>
    <w:rsid w:val="008F1E08"/>
    <w:rsid w:val="008F2B86"/>
    <w:rsid w:val="008F5F3E"/>
    <w:rsid w:val="008F6BCA"/>
    <w:rsid w:val="008F6E6A"/>
    <w:rsid w:val="00902696"/>
    <w:rsid w:val="0090379E"/>
    <w:rsid w:val="00904E04"/>
    <w:rsid w:val="0090513A"/>
    <w:rsid w:val="00906038"/>
    <w:rsid w:val="0090614E"/>
    <w:rsid w:val="009077A9"/>
    <w:rsid w:val="00913295"/>
    <w:rsid w:val="00913783"/>
    <w:rsid w:val="00913BD4"/>
    <w:rsid w:val="00915EE5"/>
    <w:rsid w:val="00916DCE"/>
    <w:rsid w:val="009208F0"/>
    <w:rsid w:val="00921254"/>
    <w:rsid w:val="009235EC"/>
    <w:rsid w:val="0092445C"/>
    <w:rsid w:val="00936FBC"/>
    <w:rsid w:val="009435C3"/>
    <w:rsid w:val="0094394D"/>
    <w:rsid w:val="00947580"/>
    <w:rsid w:val="009510EE"/>
    <w:rsid w:val="0095151F"/>
    <w:rsid w:val="00955570"/>
    <w:rsid w:val="00957316"/>
    <w:rsid w:val="0096142E"/>
    <w:rsid w:val="00964A83"/>
    <w:rsid w:val="009651E8"/>
    <w:rsid w:val="00965D9F"/>
    <w:rsid w:val="00967625"/>
    <w:rsid w:val="009729AF"/>
    <w:rsid w:val="009776EA"/>
    <w:rsid w:val="00977A64"/>
    <w:rsid w:val="00981FFE"/>
    <w:rsid w:val="00984189"/>
    <w:rsid w:val="00984280"/>
    <w:rsid w:val="00985061"/>
    <w:rsid w:val="0099098F"/>
    <w:rsid w:val="0099118E"/>
    <w:rsid w:val="0099314E"/>
    <w:rsid w:val="00993304"/>
    <w:rsid w:val="00993EA4"/>
    <w:rsid w:val="00994DC5"/>
    <w:rsid w:val="009966EC"/>
    <w:rsid w:val="009A0AFB"/>
    <w:rsid w:val="009B1769"/>
    <w:rsid w:val="009B31F7"/>
    <w:rsid w:val="009B36BD"/>
    <w:rsid w:val="009C658C"/>
    <w:rsid w:val="009C6919"/>
    <w:rsid w:val="009C6F79"/>
    <w:rsid w:val="009D0372"/>
    <w:rsid w:val="009D3959"/>
    <w:rsid w:val="009E2CD0"/>
    <w:rsid w:val="009E4EC1"/>
    <w:rsid w:val="009E5E97"/>
    <w:rsid w:val="009F1BF7"/>
    <w:rsid w:val="009F443A"/>
    <w:rsid w:val="009F5A60"/>
    <w:rsid w:val="00A012BC"/>
    <w:rsid w:val="00A06462"/>
    <w:rsid w:val="00A06B89"/>
    <w:rsid w:val="00A079FC"/>
    <w:rsid w:val="00A10F85"/>
    <w:rsid w:val="00A1171F"/>
    <w:rsid w:val="00A127EA"/>
    <w:rsid w:val="00A1362C"/>
    <w:rsid w:val="00A162CF"/>
    <w:rsid w:val="00A16B82"/>
    <w:rsid w:val="00A228C8"/>
    <w:rsid w:val="00A24D03"/>
    <w:rsid w:val="00A333FF"/>
    <w:rsid w:val="00A35F50"/>
    <w:rsid w:val="00A37DD6"/>
    <w:rsid w:val="00A423B2"/>
    <w:rsid w:val="00A42701"/>
    <w:rsid w:val="00A4351F"/>
    <w:rsid w:val="00A44969"/>
    <w:rsid w:val="00A45CDB"/>
    <w:rsid w:val="00A47978"/>
    <w:rsid w:val="00A56689"/>
    <w:rsid w:val="00A633C4"/>
    <w:rsid w:val="00A66554"/>
    <w:rsid w:val="00A66E15"/>
    <w:rsid w:val="00A70A5F"/>
    <w:rsid w:val="00A71373"/>
    <w:rsid w:val="00A75935"/>
    <w:rsid w:val="00A85CEE"/>
    <w:rsid w:val="00A92F16"/>
    <w:rsid w:val="00A9678A"/>
    <w:rsid w:val="00A97055"/>
    <w:rsid w:val="00AA399B"/>
    <w:rsid w:val="00AA445A"/>
    <w:rsid w:val="00AA7020"/>
    <w:rsid w:val="00AA712F"/>
    <w:rsid w:val="00AA7FFB"/>
    <w:rsid w:val="00AB1E90"/>
    <w:rsid w:val="00AB5BA4"/>
    <w:rsid w:val="00AB719D"/>
    <w:rsid w:val="00AC6C6B"/>
    <w:rsid w:val="00AD2045"/>
    <w:rsid w:val="00AD2C20"/>
    <w:rsid w:val="00AD6718"/>
    <w:rsid w:val="00AD7534"/>
    <w:rsid w:val="00AE13BC"/>
    <w:rsid w:val="00AE340B"/>
    <w:rsid w:val="00AF22A3"/>
    <w:rsid w:val="00AF2871"/>
    <w:rsid w:val="00AF4C36"/>
    <w:rsid w:val="00AF5DC6"/>
    <w:rsid w:val="00AF5E48"/>
    <w:rsid w:val="00B00193"/>
    <w:rsid w:val="00B1609F"/>
    <w:rsid w:val="00B16987"/>
    <w:rsid w:val="00B2096F"/>
    <w:rsid w:val="00B226B7"/>
    <w:rsid w:val="00B254F2"/>
    <w:rsid w:val="00B27617"/>
    <w:rsid w:val="00B30E52"/>
    <w:rsid w:val="00B31442"/>
    <w:rsid w:val="00B31E5B"/>
    <w:rsid w:val="00B35225"/>
    <w:rsid w:val="00B353F4"/>
    <w:rsid w:val="00B35B62"/>
    <w:rsid w:val="00B36263"/>
    <w:rsid w:val="00B437A8"/>
    <w:rsid w:val="00B44C91"/>
    <w:rsid w:val="00B44D26"/>
    <w:rsid w:val="00B45B41"/>
    <w:rsid w:val="00B54554"/>
    <w:rsid w:val="00B5567C"/>
    <w:rsid w:val="00B6151B"/>
    <w:rsid w:val="00B62F2A"/>
    <w:rsid w:val="00B63F55"/>
    <w:rsid w:val="00B64511"/>
    <w:rsid w:val="00B64516"/>
    <w:rsid w:val="00B650E3"/>
    <w:rsid w:val="00B66BE8"/>
    <w:rsid w:val="00B719A0"/>
    <w:rsid w:val="00B726C7"/>
    <w:rsid w:val="00B77024"/>
    <w:rsid w:val="00B82A77"/>
    <w:rsid w:val="00B90919"/>
    <w:rsid w:val="00B913E0"/>
    <w:rsid w:val="00B924E9"/>
    <w:rsid w:val="00B93611"/>
    <w:rsid w:val="00BA08A9"/>
    <w:rsid w:val="00BA102E"/>
    <w:rsid w:val="00BA132F"/>
    <w:rsid w:val="00BA226D"/>
    <w:rsid w:val="00BA331B"/>
    <w:rsid w:val="00BA3AC4"/>
    <w:rsid w:val="00BA47DC"/>
    <w:rsid w:val="00BA648D"/>
    <w:rsid w:val="00BB2658"/>
    <w:rsid w:val="00BB6FE4"/>
    <w:rsid w:val="00BC506F"/>
    <w:rsid w:val="00BC5150"/>
    <w:rsid w:val="00BD0003"/>
    <w:rsid w:val="00BD01CE"/>
    <w:rsid w:val="00BD0349"/>
    <w:rsid w:val="00BD24CE"/>
    <w:rsid w:val="00BD4A92"/>
    <w:rsid w:val="00BD55C5"/>
    <w:rsid w:val="00BD6032"/>
    <w:rsid w:val="00BD6ABD"/>
    <w:rsid w:val="00BE08FA"/>
    <w:rsid w:val="00BE2B48"/>
    <w:rsid w:val="00BE3226"/>
    <w:rsid w:val="00BE39BF"/>
    <w:rsid w:val="00BF1800"/>
    <w:rsid w:val="00BF24CB"/>
    <w:rsid w:val="00BF3136"/>
    <w:rsid w:val="00BF728D"/>
    <w:rsid w:val="00C05DCF"/>
    <w:rsid w:val="00C0728D"/>
    <w:rsid w:val="00C11C72"/>
    <w:rsid w:val="00C13ABA"/>
    <w:rsid w:val="00C14E62"/>
    <w:rsid w:val="00C15A48"/>
    <w:rsid w:val="00C16EB0"/>
    <w:rsid w:val="00C24C77"/>
    <w:rsid w:val="00C25563"/>
    <w:rsid w:val="00C262E6"/>
    <w:rsid w:val="00C3124E"/>
    <w:rsid w:val="00C35295"/>
    <w:rsid w:val="00C35814"/>
    <w:rsid w:val="00C35C6E"/>
    <w:rsid w:val="00C40516"/>
    <w:rsid w:val="00C40768"/>
    <w:rsid w:val="00C41489"/>
    <w:rsid w:val="00C4255A"/>
    <w:rsid w:val="00C44C41"/>
    <w:rsid w:val="00C46D45"/>
    <w:rsid w:val="00C512FA"/>
    <w:rsid w:val="00C52231"/>
    <w:rsid w:val="00C540FD"/>
    <w:rsid w:val="00C54441"/>
    <w:rsid w:val="00C60322"/>
    <w:rsid w:val="00C63EAA"/>
    <w:rsid w:val="00C656BF"/>
    <w:rsid w:val="00C65C0C"/>
    <w:rsid w:val="00C70A0A"/>
    <w:rsid w:val="00C71B06"/>
    <w:rsid w:val="00C728B3"/>
    <w:rsid w:val="00C73ADF"/>
    <w:rsid w:val="00C82AB7"/>
    <w:rsid w:val="00C83E5E"/>
    <w:rsid w:val="00C850D0"/>
    <w:rsid w:val="00C87157"/>
    <w:rsid w:val="00C95848"/>
    <w:rsid w:val="00C95A67"/>
    <w:rsid w:val="00C962EB"/>
    <w:rsid w:val="00CA2998"/>
    <w:rsid w:val="00CA4BB0"/>
    <w:rsid w:val="00CA52FA"/>
    <w:rsid w:val="00CB02DD"/>
    <w:rsid w:val="00CB4CF5"/>
    <w:rsid w:val="00CB5BFE"/>
    <w:rsid w:val="00CB698B"/>
    <w:rsid w:val="00CC0686"/>
    <w:rsid w:val="00CC41E3"/>
    <w:rsid w:val="00CC5430"/>
    <w:rsid w:val="00CC5900"/>
    <w:rsid w:val="00CD38E7"/>
    <w:rsid w:val="00CE28DE"/>
    <w:rsid w:val="00CE4715"/>
    <w:rsid w:val="00CE56F2"/>
    <w:rsid w:val="00CF1FF6"/>
    <w:rsid w:val="00D04555"/>
    <w:rsid w:val="00D045A9"/>
    <w:rsid w:val="00D04778"/>
    <w:rsid w:val="00D05B0F"/>
    <w:rsid w:val="00D0610F"/>
    <w:rsid w:val="00D07290"/>
    <w:rsid w:val="00D101E7"/>
    <w:rsid w:val="00D118B3"/>
    <w:rsid w:val="00D122A0"/>
    <w:rsid w:val="00D12A0E"/>
    <w:rsid w:val="00D131DC"/>
    <w:rsid w:val="00D141C1"/>
    <w:rsid w:val="00D15AF5"/>
    <w:rsid w:val="00D16258"/>
    <w:rsid w:val="00D178E6"/>
    <w:rsid w:val="00D214BC"/>
    <w:rsid w:val="00D225E3"/>
    <w:rsid w:val="00D261C8"/>
    <w:rsid w:val="00D27F32"/>
    <w:rsid w:val="00D334EA"/>
    <w:rsid w:val="00D3412A"/>
    <w:rsid w:val="00D42DBA"/>
    <w:rsid w:val="00D43BF1"/>
    <w:rsid w:val="00D45713"/>
    <w:rsid w:val="00D467BC"/>
    <w:rsid w:val="00D53024"/>
    <w:rsid w:val="00D62F4B"/>
    <w:rsid w:val="00D64D93"/>
    <w:rsid w:val="00D65DE4"/>
    <w:rsid w:val="00D65ED9"/>
    <w:rsid w:val="00D6718C"/>
    <w:rsid w:val="00D70B52"/>
    <w:rsid w:val="00D71C0D"/>
    <w:rsid w:val="00D71CE1"/>
    <w:rsid w:val="00D7513F"/>
    <w:rsid w:val="00D8083A"/>
    <w:rsid w:val="00D859D2"/>
    <w:rsid w:val="00D8703C"/>
    <w:rsid w:val="00D908B5"/>
    <w:rsid w:val="00D941EE"/>
    <w:rsid w:val="00D95887"/>
    <w:rsid w:val="00DA1128"/>
    <w:rsid w:val="00DA7C77"/>
    <w:rsid w:val="00DB0006"/>
    <w:rsid w:val="00DB147E"/>
    <w:rsid w:val="00DB2E82"/>
    <w:rsid w:val="00DB3062"/>
    <w:rsid w:val="00DB63B6"/>
    <w:rsid w:val="00DB7234"/>
    <w:rsid w:val="00DB77B6"/>
    <w:rsid w:val="00DB7E8F"/>
    <w:rsid w:val="00DB7FD9"/>
    <w:rsid w:val="00DC15A0"/>
    <w:rsid w:val="00DC3C24"/>
    <w:rsid w:val="00DC534F"/>
    <w:rsid w:val="00DC7150"/>
    <w:rsid w:val="00DD2A33"/>
    <w:rsid w:val="00DD41C3"/>
    <w:rsid w:val="00DD4585"/>
    <w:rsid w:val="00DE0D54"/>
    <w:rsid w:val="00DE3C62"/>
    <w:rsid w:val="00DE4BB7"/>
    <w:rsid w:val="00DE742C"/>
    <w:rsid w:val="00DF108D"/>
    <w:rsid w:val="00DF35F9"/>
    <w:rsid w:val="00DF71D4"/>
    <w:rsid w:val="00E035BD"/>
    <w:rsid w:val="00E04E43"/>
    <w:rsid w:val="00E06BEC"/>
    <w:rsid w:val="00E06C9D"/>
    <w:rsid w:val="00E1177D"/>
    <w:rsid w:val="00E1699F"/>
    <w:rsid w:val="00E20312"/>
    <w:rsid w:val="00E223FC"/>
    <w:rsid w:val="00E224C2"/>
    <w:rsid w:val="00E2287D"/>
    <w:rsid w:val="00E2587D"/>
    <w:rsid w:val="00E3067F"/>
    <w:rsid w:val="00E32A57"/>
    <w:rsid w:val="00E3598A"/>
    <w:rsid w:val="00E36215"/>
    <w:rsid w:val="00E36B5E"/>
    <w:rsid w:val="00E51CC9"/>
    <w:rsid w:val="00E544E4"/>
    <w:rsid w:val="00E554F4"/>
    <w:rsid w:val="00E57188"/>
    <w:rsid w:val="00E626E8"/>
    <w:rsid w:val="00E649BE"/>
    <w:rsid w:val="00E65240"/>
    <w:rsid w:val="00E721E2"/>
    <w:rsid w:val="00E749D7"/>
    <w:rsid w:val="00E756D4"/>
    <w:rsid w:val="00E75F7F"/>
    <w:rsid w:val="00E80182"/>
    <w:rsid w:val="00E8026B"/>
    <w:rsid w:val="00E870E0"/>
    <w:rsid w:val="00E94718"/>
    <w:rsid w:val="00E96A60"/>
    <w:rsid w:val="00EA0477"/>
    <w:rsid w:val="00EA0A61"/>
    <w:rsid w:val="00EA7E00"/>
    <w:rsid w:val="00EB0E7E"/>
    <w:rsid w:val="00EB1D58"/>
    <w:rsid w:val="00EB26CA"/>
    <w:rsid w:val="00EB3A23"/>
    <w:rsid w:val="00EB5B2E"/>
    <w:rsid w:val="00EB73CB"/>
    <w:rsid w:val="00EC4D3D"/>
    <w:rsid w:val="00EC5B52"/>
    <w:rsid w:val="00EC707E"/>
    <w:rsid w:val="00ED18EA"/>
    <w:rsid w:val="00ED3DCC"/>
    <w:rsid w:val="00ED4853"/>
    <w:rsid w:val="00ED647B"/>
    <w:rsid w:val="00ED790F"/>
    <w:rsid w:val="00ED7E10"/>
    <w:rsid w:val="00EE00E7"/>
    <w:rsid w:val="00EE128E"/>
    <w:rsid w:val="00EE40B9"/>
    <w:rsid w:val="00EE67E5"/>
    <w:rsid w:val="00EE7E57"/>
    <w:rsid w:val="00EF06AA"/>
    <w:rsid w:val="00EF40DC"/>
    <w:rsid w:val="00EF6748"/>
    <w:rsid w:val="00F00C32"/>
    <w:rsid w:val="00F02DEF"/>
    <w:rsid w:val="00F0384D"/>
    <w:rsid w:val="00F03DC9"/>
    <w:rsid w:val="00F0510B"/>
    <w:rsid w:val="00F0735E"/>
    <w:rsid w:val="00F118C4"/>
    <w:rsid w:val="00F14094"/>
    <w:rsid w:val="00F16258"/>
    <w:rsid w:val="00F1777B"/>
    <w:rsid w:val="00F209E5"/>
    <w:rsid w:val="00F21913"/>
    <w:rsid w:val="00F21E66"/>
    <w:rsid w:val="00F24250"/>
    <w:rsid w:val="00F32DF9"/>
    <w:rsid w:val="00F355AC"/>
    <w:rsid w:val="00F37313"/>
    <w:rsid w:val="00F432BC"/>
    <w:rsid w:val="00F43D0A"/>
    <w:rsid w:val="00F44A52"/>
    <w:rsid w:val="00F52E8B"/>
    <w:rsid w:val="00F57657"/>
    <w:rsid w:val="00F61000"/>
    <w:rsid w:val="00F62070"/>
    <w:rsid w:val="00F62653"/>
    <w:rsid w:val="00F708B7"/>
    <w:rsid w:val="00F72740"/>
    <w:rsid w:val="00F73D4B"/>
    <w:rsid w:val="00F74434"/>
    <w:rsid w:val="00F80419"/>
    <w:rsid w:val="00F807FE"/>
    <w:rsid w:val="00F85557"/>
    <w:rsid w:val="00F92AF8"/>
    <w:rsid w:val="00F96D35"/>
    <w:rsid w:val="00FA0A33"/>
    <w:rsid w:val="00FA4F99"/>
    <w:rsid w:val="00FA516F"/>
    <w:rsid w:val="00FA721B"/>
    <w:rsid w:val="00FA7533"/>
    <w:rsid w:val="00FA7B35"/>
    <w:rsid w:val="00FB00C4"/>
    <w:rsid w:val="00FB2BA5"/>
    <w:rsid w:val="00FB3BCA"/>
    <w:rsid w:val="00FC0797"/>
    <w:rsid w:val="00FC144A"/>
    <w:rsid w:val="00FC3D69"/>
    <w:rsid w:val="00FC479C"/>
    <w:rsid w:val="00FC6C30"/>
    <w:rsid w:val="00FC7928"/>
    <w:rsid w:val="00FD3D62"/>
    <w:rsid w:val="00FD5D8A"/>
    <w:rsid w:val="00FE058D"/>
    <w:rsid w:val="00FE1702"/>
    <w:rsid w:val="00FE1FA6"/>
    <w:rsid w:val="00FE4500"/>
    <w:rsid w:val="00FE77C3"/>
    <w:rsid w:val="00FF76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510CA"/>
  <w15:docId w15:val="{01ED4FDB-E45B-42B6-A178-A32F4AF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BE8"/>
    <w:pPr>
      <w:widowControl w:val="0"/>
    </w:pPr>
    <w:rPr>
      <w:rFonts w:ascii="Times New Roman" w:eastAsia="宋体" w:hAnsi="Times New Roman" w:cs="Times New Roman"/>
      <w:szCs w:val="20"/>
    </w:rPr>
  </w:style>
  <w:style w:type="paragraph" w:styleId="1">
    <w:name w:val="heading 1"/>
    <w:aliases w:val="123321,H1,Heading 0,Heading 11,Level 1 Head,Level 1 Topic Heading,PIM 1,h1,level 1"/>
    <w:basedOn w:val="a"/>
    <w:next w:val="a"/>
    <w:link w:val="10"/>
    <w:qFormat/>
    <w:rsid w:val="004D3155"/>
    <w:pPr>
      <w:keepNext/>
      <w:keepLines/>
      <w:spacing w:before="120" w:after="120" w:line="360" w:lineRule="auto"/>
      <w:outlineLvl w:val="0"/>
    </w:pPr>
    <w:rPr>
      <w:rFonts w:ascii="宋体"/>
      <w:b/>
      <w:color w:val="000000"/>
      <w:kern w:val="0"/>
      <w:sz w:val="24"/>
    </w:rPr>
  </w:style>
  <w:style w:type="paragraph" w:styleId="2">
    <w:name w:val="heading 2"/>
    <w:basedOn w:val="a"/>
    <w:next w:val="a"/>
    <w:link w:val="20"/>
    <w:uiPriority w:val="9"/>
    <w:unhideWhenUsed/>
    <w:qFormat/>
    <w:rsid w:val="00017C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522ED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73450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3"/>
    <w:rsid w:val="00E30B69"/>
    <w:pPr>
      <w:widowControl w:val="0"/>
      <w:jc w:val="both"/>
    </w:pPr>
    <w:rPr>
      <w:szCs w:val="24"/>
    </w:rPr>
  </w:style>
  <w:style w:type="paragraph" w:customStyle="1" w:styleId="a4">
    <w:name w:val="a4"/>
    <w:basedOn w:val="a5"/>
    <w:next w:val="a5"/>
    <w:link w:val="a6"/>
    <w:rsid w:val="00E30B69"/>
    <w:pPr>
      <w:keepNext/>
      <w:keepLines/>
      <w:spacing w:before="260" w:after="260" w:line="416" w:lineRule="auto"/>
      <w:outlineLvl w:val="2"/>
    </w:pPr>
    <w:rPr>
      <w:b/>
      <w:bCs/>
      <w:sz w:val="32"/>
      <w:szCs w:val="32"/>
    </w:rPr>
  </w:style>
  <w:style w:type="character" w:customStyle="1" w:styleId="a6">
    <w:name w:val="a6"/>
    <w:basedOn w:val="a7"/>
    <w:link w:val="a4"/>
    <w:rsid w:val="00E30B69"/>
    <w:rPr>
      <w:b/>
      <w:bCs/>
      <w:kern w:val="2"/>
      <w:sz w:val="32"/>
      <w:szCs w:val="32"/>
    </w:rPr>
  </w:style>
  <w:style w:type="paragraph" w:customStyle="1" w:styleId="a5">
    <w:name w:val="a5"/>
    <w:rsid w:val="00E30B69"/>
    <w:rPr>
      <w:szCs w:val="24"/>
    </w:rPr>
  </w:style>
  <w:style w:type="character" w:customStyle="1" w:styleId="a7">
    <w:name w:val="a7"/>
    <w:unhideWhenUsed/>
  </w:style>
  <w:style w:type="table" w:customStyle="1" w:styleId="a8">
    <w:name w:val="a8"/>
    <w:uiPriority w:val="99"/>
    <w:semiHidden/>
    <w:unhideWhenUsed/>
    <w:tblPr>
      <w:tblInd w:w="0" w:type="dxa"/>
      <w:tblCellMar>
        <w:top w:w="0" w:type="dxa"/>
        <w:left w:w="108" w:type="dxa"/>
        <w:bottom w:w="0" w:type="dxa"/>
        <w:right w:w="108" w:type="dxa"/>
      </w:tblCellMar>
    </w:tblPr>
  </w:style>
  <w:style w:type="table" w:customStyle="1" w:styleId="a9">
    <w:name w:val="a9"/>
    <w:basedOn w:val="a8"/>
    <w:rsid w:val="00E30B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aa"/>
    <w:rsid w:val="00E30B69"/>
    <w:pPr>
      <w:widowControl w:val="0"/>
      <w:jc w:val="both"/>
    </w:pPr>
    <w:rPr>
      <w:szCs w:val="24"/>
    </w:rPr>
  </w:style>
  <w:style w:type="paragraph" w:customStyle="1" w:styleId="ab">
    <w:name w:val="ab"/>
    <w:basedOn w:val="ac"/>
    <w:next w:val="ac"/>
    <w:link w:val="ad"/>
    <w:rsid w:val="00E30B69"/>
    <w:pPr>
      <w:keepNext/>
      <w:keepLines/>
      <w:spacing w:before="260" w:after="260" w:line="416" w:lineRule="auto"/>
      <w:outlineLvl w:val="2"/>
    </w:pPr>
    <w:rPr>
      <w:b/>
      <w:bCs/>
      <w:sz w:val="32"/>
      <w:szCs w:val="32"/>
    </w:rPr>
  </w:style>
  <w:style w:type="character" w:customStyle="1" w:styleId="ad">
    <w:name w:val="ad"/>
    <w:basedOn w:val="ae"/>
    <w:link w:val="ab"/>
    <w:rsid w:val="00E30B69"/>
    <w:rPr>
      <w:b/>
      <w:bCs/>
      <w:kern w:val="2"/>
      <w:sz w:val="32"/>
      <w:szCs w:val="32"/>
    </w:rPr>
  </w:style>
  <w:style w:type="paragraph" w:customStyle="1" w:styleId="ac">
    <w:name w:val="ac"/>
    <w:rsid w:val="00E30B69"/>
    <w:rPr>
      <w:szCs w:val="24"/>
    </w:rPr>
  </w:style>
  <w:style w:type="character" w:customStyle="1" w:styleId="ae">
    <w:name w:val="ae"/>
    <w:uiPriority w:val="1"/>
    <w:semiHidden/>
    <w:unhideWhenUsed/>
  </w:style>
  <w:style w:type="table" w:customStyle="1" w:styleId="af">
    <w:name w:val="af"/>
    <w:uiPriority w:val="99"/>
    <w:semiHidden/>
    <w:unhideWhenUsed/>
    <w:tblPr>
      <w:tblInd w:w="0" w:type="dxa"/>
      <w:tblCellMar>
        <w:top w:w="0" w:type="dxa"/>
        <w:left w:w="108" w:type="dxa"/>
        <w:bottom w:w="0" w:type="dxa"/>
        <w:right w:w="108" w:type="dxa"/>
      </w:tblCellMar>
    </w:tblPr>
  </w:style>
  <w:style w:type="table" w:customStyle="1" w:styleId="af0">
    <w:name w:val="af0"/>
    <w:basedOn w:val="af"/>
    <w:rsid w:val="00E30B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f1"/>
    <w:uiPriority w:val="1"/>
    <w:rsid w:val="00836ABA"/>
    <w:pPr>
      <w:widowControl w:val="0"/>
      <w:jc w:val="both"/>
    </w:pPr>
    <w:rPr>
      <w:rFonts w:ascii="Times New Roman" w:eastAsia="宋体" w:hAnsi="Times New Roman" w:cs="Times New Roman"/>
      <w:szCs w:val="24"/>
    </w:rPr>
  </w:style>
  <w:style w:type="paragraph" w:customStyle="1" w:styleId="a30">
    <w:name w:val="a3_0"/>
    <w:uiPriority w:val="1"/>
    <w:rsid w:val="00836ABA"/>
    <w:pPr>
      <w:widowControl w:val="0"/>
      <w:jc w:val="both"/>
    </w:pPr>
    <w:rPr>
      <w:rFonts w:ascii="Times New Roman" w:eastAsia="宋体" w:hAnsi="Times New Roman" w:cs="Times New Roman"/>
      <w:szCs w:val="24"/>
    </w:rPr>
  </w:style>
  <w:style w:type="paragraph" w:customStyle="1" w:styleId="a40">
    <w:name w:val="a4_0"/>
    <w:rsid w:val="00E30B69"/>
    <w:pPr>
      <w:widowControl w:val="0"/>
      <w:jc w:val="both"/>
    </w:pPr>
    <w:rPr>
      <w:szCs w:val="24"/>
    </w:rPr>
  </w:style>
  <w:style w:type="paragraph" w:customStyle="1" w:styleId="a50">
    <w:name w:val="a5_0"/>
    <w:basedOn w:val="a60"/>
    <w:next w:val="a60"/>
    <w:link w:val="a70"/>
    <w:rsid w:val="00E30B69"/>
    <w:pPr>
      <w:keepNext/>
      <w:keepLines/>
      <w:spacing w:before="260" w:after="260" w:line="416" w:lineRule="auto"/>
      <w:outlineLvl w:val="2"/>
    </w:pPr>
    <w:rPr>
      <w:b/>
      <w:bCs/>
      <w:sz w:val="32"/>
      <w:szCs w:val="32"/>
    </w:rPr>
  </w:style>
  <w:style w:type="character" w:customStyle="1" w:styleId="a70">
    <w:name w:val="a7_0"/>
    <w:basedOn w:val="a80"/>
    <w:link w:val="a50"/>
    <w:rsid w:val="00E30B69"/>
    <w:rPr>
      <w:b/>
      <w:bCs/>
      <w:kern w:val="2"/>
      <w:sz w:val="32"/>
      <w:szCs w:val="32"/>
    </w:rPr>
  </w:style>
  <w:style w:type="paragraph" w:customStyle="1" w:styleId="a60">
    <w:name w:val="a6_0"/>
    <w:rsid w:val="00E30B69"/>
    <w:rPr>
      <w:szCs w:val="24"/>
    </w:rPr>
  </w:style>
  <w:style w:type="character" w:customStyle="1" w:styleId="a80">
    <w:name w:val="a8_0"/>
    <w:uiPriority w:val="1"/>
    <w:semiHidden/>
    <w:unhideWhenUsed/>
    <w:rsid w:val="002F434E"/>
  </w:style>
  <w:style w:type="table" w:customStyle="1" w:styleId="a90">
    <w:name w:val="a9_0"/>
    <w:uiPriority w:val="99"/>
    <w:semiHidden/>
    <w:unhideWhenUsed/>
    <w:rsid w:val="002F434E"/>
    <w:tblPr>
      <w:tblInd w:w="0" w:type="dxa"/>
      <w:tblCellMar>
        <w:top w:w="0" w:type="dxa"/>
        <w:left w:w="108" w:type="dxa"/>
        <w:bottom w:w="0" w:type="dxa"/>
        <w:right w:w="108" w:type="dxa"/>
      </w:tblCellMar>
    </w:tblPr>
  </w:style>
  <w:style w:type="table" w:customStyle="1" w:styleId="aa0">
    <w:name w:val="aa_0"/>
    <w:basedOn w:val="a90"/>
    <w:rsid w:val="00E30B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0">
    <w:name w:val="ab_0"/>
    <w:rsid w:val="00E30B69"/>
    <w:pPr>
      <w:widowControl w:val="0"/>
      <w:jc w:val="both"/>
    </w:pPr>
    <w:rPr>
      <w:szCs w:val="24"/>
    </w:rPr>
  </w:style>
  <w:style w:type="paragraph" w:customStyle="1" w:styleId="ac0">
    <w:name w:val="ac_0"/>
    <w:basedOn w:val="ad0"/>
    <w:next w:val="ad0"/>
    <w:link w:val="ae0"/>
    <w:rsid w:val="00E30B69"/>
    <w:pPr>
      <w:keepNext/>
      <w:keepLines/>
      <w:spacing w:before="260" w:after="260" w:line="416" w:lineRule="auto"/>
      <w:outlineLvl w:val="2"/>
    </w:pPr>
    <w:rPr>
      <w:b/>
      <w:bCs/>
      <w:sz w:val="32"/>
      <w:szCs w:val="32"/>
    </w:rPr>
  </w:style>
  <w:style w:type="character" w:customStyle="1" w:styleId="ae0">
    <w:name w:val="ae_0"/>
    <w:basedOn w:val="af00"/>
    <w:link w:val="ac0"/>
    <w:rsid w:val="00E30B69"/>
    <w:rPr>
      <w:b/>
      <w:bCs/>
      <w:kern w:val="2"/>
      <w:sz w:val="32"/>
      <w:szCs w:val="32"/>
    </w:rPr>
  </w:style>
  <w:style w:type="paragraph" w:customStyle="1" w:styleId="ad0">
    <w:name w:val="ad_0"/>
    <w:rsid w:val="00E30B69"/>
    <w:rPr>
      <w:szCs w:val="24"/>
    </w:rPr>
  </w:style>
  <w:style w:type="character" w:customStyle="1" w:styleId="af00">
    <w:name w:val="af_0"/>
    <w:uiPriority w:val="1"/>
    <w:semiHidden/>
    <w:unhideWhenUsed/>
    <w:rsid w:val="00AB719D"/>
  </w:style>
  <w:style w:type="table" w:customStyle="1" w:styleId="af000">
    <w:name w:val="af0_0"/>
    <w:uiPriority w:val="99"/>
    <w:semiHidden/>
    <w:unhideWhenUsed/>
    <w:rsid w:val="00AB719D"/>
    <w:tblPr>
      <w:tblInd w:w="0" w:type="dxa"/>
      <w:tblCellMar>
        <w:top w:w="0" w:type="dxa"/>
        <w:left w:w="108" w:type="dxa"/>
        <w:bottom w:w="0" w:type="dxa"/>
        <w:right w:w="108" w:type="dxa"/>
      </w:tblCellMar>
    </w:tblPr>
  </w:style>
  <w:style w:type="table" w:customStyle="1" w:styleId="af10">
    <w:name w:val="af1_0"/>
    <w:basedOn w:val="af000"/>
    <w:rsid w:val="00E30B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正文所"/>
    <w:basedOn w:val="a"/>
    <w:link w:val="af3"/>
    <w:qFormat/>
    <w:rsid w:val="004D3155"/>
    <w:pPr>
      <w:spacing w:line="360" w:lineRule="auto"/>
      <w:ind w:firstLineChars="200" w:firstLine="420"/>
    </w:pPr>
    <w:rPr>
      <w:rFonts w:ascii="宋体"/>
    </w:rPr>
  </w:style>
  <w:style w:type="character" w:customStyle="1" w:styleId="10">
    <w:name w:val="标题 1 字符"/>
    <w:aliases w:val="123321 字符,H1 字符,Heading 0 字符,Heading 11 字符,Level 1 Head 字符,Level 1 Topic Heading 字符,PIM 1 字符,h1 字符,level 1 字符"/>
    <w:basedOn w:val="a0"/>
    <w:link w:val="1"/>
    <w:rsid w:val="004D3155"/>
    <w:rPr>
      <w:rFonts w:ascii="宋体" w:eastAsia="宋体" w:hAnsi="Times New Roman" w:cs="Times New Roman"/>
      <w:b/>
      <w:color w:val="000000"/>
      <w:kern w:val="0"/>
      <w:sz w:val="24"/>
      <w:szCs w:val="20"/>
    </w:rPr>
  </w:style>
  <w:style w:type="character" w:customStyle="1" w:styleId="c1">
    <w:name w:val="c1"/>
    <w:basedOn w:val="a0"/>
    <w:qFormat/>
    <w:rsid w:val="004D3155"/>
  </w:style>
  <w:style w:type="paragraph" w:styleId="21">
    <w:name w:val="Body Text Indent 2"/>
    <w:basedOn w:val="a"/>
    <w:link w:val="22"/>
    <w:rsid w:val="004D3155"/>
    <w:pPr>
      <w:spacing w:line="360" w:lineRule="auto"/>
      <w:ind w:firstLine="425"/>
    </w:pPr>
    <w:rPr>
      <w:rFonts w:ascii="仿宋_GB2312" w:eastAsia="仿宋_GB2312"/>
      <w:sz w:val="28"/>
    </w:rPr>
  </w:style>
  <w:style w:type="character" w:customStyle="1" w:styleId="22">
    <w:name w:val="正文文本缩进 2 字符"/>
    <w:basedOn w:val="a0"/>
    <w:link w:val="21"/>
    <w:rsid w:val="004D3155"/>
    <w:rPr>
      <w:rFonts w:ascii="仿宋_GB2312" w:eastAsia="仿宋_GB2312" w:hAnsi="Times New Roman" w:cs="Times New Roman"/>
      <w:sz w:val="28"/>
      <w:szCs w:val="20"/>
    </w:rPr>
  </w:style>
  <w:style w:type="paragraph" w:styleId="af4">
    <w:name w:val="Body Text"/>
    <w:aliases w:val="正文文字 Char Char Char Char Char Char Char"/>
    <w:basedOn w:val="a"/>
    <w:link w:val="af5"/>
    <w:rsid w:val="004D3155"/>
    <w:pPr>
      <w:autoSpaceDE w:val="0"/>
      <w:autoSpaceDN w:val="0"/>
      <w:adjustRightInd w:val="0"/>
      <w:spacing w:line="360" w:lineRule="auto"/>
    </w:pPr>
    <w:rPr>
      <w:rFonts w:ascii="宋体"/>
      <w:kern w:val="0"/>
      <w:szCs w:val="21"/>
    </w:rPr>
  </w:style>
  <w:style w:type="character" w:customStyle="1" w:styleId="af5">
    <w:name w:val="正文文本 字符"/>
    <w:aliases w:val="正文文字 Char Char Char Char Char Char Char 字符"/>
    <w:basedOn w:val="a0"/>
    <w:link w:val="af4"/>
    <w:qFormat/>
    <w:rsid w:val="004D3155"/>
    <w:rPr>
      <w:rFonts w:ascii="宋体" w:eastAsia="宋体" w:hAnsi="Times New Roman" w:cs="Times New Roman"/>
      <w:kern w:val="0"/>
      <w:szCs w:val="21"/>
    </w:rPr>
  </w:style>
  <w:style w:type="paragraph" w:customStyle="1" w:styleId="Default">
    <w:name w:val="Default"/>
    <w:rsid w:val="000A6E8B"/>
    <w:pPr>
      <w:widowControl w:val="0"/>
      <w:autoSpaceDE w:val="0"/>
      <w:autoSpaceDN w:val="0"/>
      <w:adjustRightInd w:val="0"/>
    </w:pPr>
    <w:rPr>
      <w:rFonts w:ascii="宋体" w:eastAsia="宋体" w:cs="宋体"/>
      <w:color w:val="000000"/>
      <w:kern w:val="0"/>
      <w:sz w:val="24"/>
      <w:szCs w:val="24"/>
    </w:rPr>
  </w:style>
  <w:style w:type="paragraph" w:styleId="af6">
    <w:name w:val="header"/>
    <w:basedOn w:val="a"/>
    <w:link w:val="af7"/>
    <w:uiPriority w:val="99"/>
    <w:unhideWhenUsed/>
    <w:rsid w:val="00D65DE4"/>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D65DE4"/>
    <w:rPr>
      <w:rFonts w:ascii="Times New Roman" w:eastAsia="宋体" w:hAnsi="Times New Roman" w:cs="Times New Roman"/>
      <w:sz w:val="18"/>
      <w:szCs w:val="18"/>
    </w:rPr>
  </w:style>
  <w:style w:type="paragraph" w:styleId="af8">
    <w:name w:val="footer"/>
    <w:basedOn w:val="a"/>
    <w:link w:val="af9"/>
    <w:uiPriority w:val="99"/>
    <w:unhideWhenUsed/>
    <w:rsid w:val="00D65DE4"/>
    <w:pPr>
      <w:tabs>
        <w:tab w:val="center" w:pos="4153"/>
        <w:tab w:val="right" w:pos="8306"/>
      </w:tabs>
      <w:snapToGrid w:val="0"/>
    </w:pPr>
    <w:rPr>
      <w:sz w:val="18"/>
      <w:szCs w:val="18"/>
    </w:rPr>
  </w:style>
  <w:style w:type="character" w:customStyle="1" w:styleId="af9">
    <w:name w:val="页脚 字符"/>
    <w:basedOn w:val="a0"/>
    <w:link w:val="af8"/>
    <w:uiPriority w:val="99"/>
    <w:rsid w:val="00D65DE4"/>
    <w:rPr>
      <w:rFonts w:ascii="Times New Roman" w:eastAsia="宋体" w:hAnsi="Times New Roman" w:cs="Times New Roman"/>
      <w:sz w:val="18"/>
      <w:szCs w:val="18"/>
    </w:rPr>
  </w:style>
  <w:style w:type="character" w:customStyle="1" w:styleId="read">
    <w:name w:val="read"/>
    <w:basedOn w:val="a0"/>
    <w:qFormat/>
    <w:rsid w:val="00B6151B"/>
  </w:style>
  <w:style w:type="paragraph" w:styleId="TOC1">
    <w:name w:val="toc 1"/>
    <w:basedOn w:val="a"/>
    <w:next w:val="a"/>
    <w:autoRedefine/>
    <w:uiPriority w:val="39"/>
    <w:unhideWhenUsed/>
    <w:rsid w:val="00C83E5E"/>
    <w:pPr>
      <w:tabs>
        <w:tab w:val="right" w:leader="dot" w:pos="8296"/>
      </w:tabs>
      <w:spacing w:line="360" w:lineRule="auto"/>
    </w:pPr>
    <w:rPr>
      <w:rFonts w:cstheme="minorHAnsi"/>
      <w:noProof/>
      <w:kern w:val="44"/>
    </w:rPr>
  </w:style>
  <w:style w:type="character" w:styleId="afa">
    <w:name w:val="Hyperlink"/>
    <w:basedOn w:val="a0"/>
    <w:uiPriority w:val="99"/>
    <w:unhideWhenUsed/>
    <w:rsid w:val="00BF728D"/>
    <w:rPr>
      <w:color w:val="0000FF" w:themeColor="hyperlink"/>
      <w:u w:val="single"/>
    </w:rPr>
  </w:style>
  <w:style w:type="character" w:styleId="afb">
    <w:name w:val="annotation reference"/>
    <w:basedOn w:val="a0"/>
    <w:uiPriority w:val="99"/>
    <w:unhideWhenUsed/>
    <w:rsid w:val="000429CD"/>
    <w:rPr>
      <w:sz w:val="21"/>
      <w:szCs w:val="21"/>
    </w:rPr>
  </w:style>
  <w:style w:type="paragraph" w:styleId="afc">
    <w:name w:val="annotation text"/>
    <w:basedOn w:val="a"/>
    <w:link w:val="afd"/>
    <w:uiPriority w:val="99"/>
    <w:unhideWhenUsed/>
    <w:qFormat/>
    <w:rsid w:val="000429CD"/>
  </w:style>
  <w:style w:type="character" w:customStyle="1" w:styleId="afd">
    <w:name w:val="批注文字 字符"/>
    <w:basedOn w:val="a0"/>
    <w:link w:val="afc"/>
    <w:uiPriority w:val="99"/>
    <w:qFormat/>
    <w:rsid w:val="000429CD"/>
    <w:rPr>
      <w:rFonts w:ascii="Times New Roman" w:eastAsia="宋体" w:hAnsi="Times New Roman" w:cs="Times New Roman"/>
      <w:szCs w:val="20"/>
    </w:rPr>
  </w:style>
  <w:style w:type="paragraph" w:styleId="afe">
    <w:name w:val="Balloon Text"/>
    <w:basedOn w:val="a"/>
    <w:link w:val="aff"/>
    <w:uiPriority w:val="99"/>
    <w:semiHidden/>
    <w:unhideWhenUsed/>
    <w:rsid w:val="000429CD"/>
    <w:rPr>
      <w:sz w:val="18"/>
      <w:szCs w:val="18"/>
    </w:rPr>
  </w:style>
  <w:style w:type="character" w:customStyle="1" w:styleId="aff">
    <w:name w:val="批注框文本 字符"/>
    <w:basedOn w:val="a0"/>
    <w:link w:val="afe"/>
    <w:uiPriority w:val="99"/>
    <w:semiHidden/>
    <w:rsid w:val="000429CD"/>
    <w:rPr>
      <w:rFonts w:ascii="Times New Roman" w:eastAsia="宋体" w:hAnsi="Times New Roman" w:cs="Times New Roman"/>
      <w:sz w:val="18"/>
      <w:szCs w:val="18"/>
    </w:rPr>
  </w:style>
  <w:style w:type="paragraph" w:styleId="aff0">
    <w:name w:val="List Paragraph"/>
    <w:basedOn w:val="a"/>
    <w:uiPriority w:val="34"/>
    <w:qFormat/>
    <w:rsid w:val="0038478B"/>
    <w:pPr>
      <w:ind w:firstLineChars="200" w:firstLine="420"/>
    </w:pPr>
  </w:style>
  <w:style w:type="paragraph" w:styleId="aff1">
    <w:name w:val="annotation subject"/>
    <w:basedOn w:val="afc"/>
    <w:next w:val="afc"/>
    <w:link w:val="aff2"/>
    <w:uiPriority w:val="99"/>
    <w:semiHidden/>
    <w:unhideWhenUsed/>
    <w:rsid w:val="003561E4"/>
    <w:rPr>
      <w:b/>
      <w:bCs/>
    </w:rPr>
  </w:style>
  <w:style w:type="character" w:customStyle="1" w:styleId="aff2">
    <w:name w:val="批注主题 字符"/>
    <w:basedOn w:val="afd"/>
    <w:link w:val="aff1"/>
    <w:uiPriority w:val="99"/>
    <w:semiHidden/>
    <w:rsid w:val="003561E4"/>
    <w:rPr>
      <w:rFonts w:ascii="Times New Roman" w:eastAsia="宋体" w:hAnsi="Times New Roman" w:cs="Times New Roman"/>
      <w:b/>
      <w:bCs/>
      <w:szCs w:val="20"/>
    </w:rPr>
  </w:style>
  <w:style w:type="character" w:customStyle="1" w:styleId="20">
    <w:name w:val="标题 2 字符"/>
    <w:basedOn w:val="a0"/>
    <w:link w:val="2"/>
    <w:uiPriority w:val="9"/>
    <w:rsid w:val="00017C49"/>
    <w:rPr>
      <w:rFonts w:asciiTheme="majorHAnsi" w:eastAsiaTheme="majorEastAsia" w:hAnsiTheme="majorHAnsi" w:cstheme="majorBidi"/>
      <w:b/>
      <w:bCs/>
      <w:sz w:val="32"/>
      <w:szCs w:val="32"/>
    </w:rPr>
  </w:style>
  <w:style w:type="paragraph" w:customStyle="1" w:styleId="11">
    <w:name w:val="1"/>
    <w:basedOn w:val="a"/>
    <w:next w:val="31"/>
    <w:qFormat/>
    <w:rsid w:val="0061352F"/>
    <w:pPr>
      <w:adjustRightInd w:val="0"/>
      <w:snapToGrid w:val="0"/>
      <w:ind w:firstLineChars="200" w:firstLine="480"/>
    </w:pPr>
    <w:rPr>
      <w:rFonts w:ascii="仿宋_GB2312" w:eastAsia="仿宋_GB2312" w:hAnsi="宋体"/>
      <w:color w:val="000000"/>
      <w:sz w:val="24"/>
    </w:rPr>
  </w:style>
  <w:style w:type="paragraph" w:styleId="31">
    <w:name w:val="Body Text Indent 3"/>
    <w:basedOn w:val="a"/>
    <w:link w:val="32"/>
    <w:uiPriority w:val="99"/>
    <w:semiHidden/>
    <w:unhideWhenUsed/>
    <w:rsid w:val="0061352F"/>
    <w:pPr>
      <w:spacing w:after="120"/>
      <w:ind w:leftChars="200" w:left="420"/>
    </w:pPr>
    <w:rPr>
      <w:sz w:val="16"/>
      <w:szCs w:val="16"/>
    </w:rPr>
  </w:style>
  <w:style w:type="character" w:customStyle="1" w:styleId="32">
    <w:name w:val="正文文本缩进 3 字符"/>
    <w:basedOn w:val="a0"/>
    <w:link w:val="31"/>
    <w:uiPriority w:val="99"/>
    <w:semiHidden/>
    <w:rsid w:val="0061352F"/>
    <w:rPr>
      <w:rFonts w:ascii="Times New Roman" w:eastAsia="宋体" w:hAnsi="Times New Roman" w:cs="Times New Roman"/>
      <w:sz w:val="16"/>
      <w:szCs w:val="16"/>
    </w:rPr>
  </w:style>
  <w:style w:type="character" w:customStyle="1" w:styleId="1Char">
    <w:name w:val="标题 1 Char"/>
    <w:aliases w:val="123321 Char,H1 Char,Heading 0 Char,Heading 11 Char,Level 1 Head Char,Level 1 Topic Heading Char,PIM 1 Char,h1 Char,level 1 Char"/>
    <w:rsid w:val="00406539"/>
    <w:rPr>
      <w:rFonts w:ascii="Times New Roman" w:hAnsi="宋体"/>
      <w:b/>
      <w:bCs/>
      <w:color w:val="000000"/>
      <w:kern w:val="44"/>
      <w:sz w:val="21"/>
      <w:szCs w:val="21"/>
    </w:rPr>
  </w:style>
  <w:style w:type="paragraph" w:styleId="aff3">
    <w:name w:val="Revision"/>
    <w:hidden/>
    <w:uiPriority w:val="99"/>
    <w:semiHidden/>
    <w:rsid w:val="00902696"/>
    <w:rPr>
      <w:rFonts w:ascii="Times New Roman" w:eastAsia="宋体" w:hAnsi="Times New Roman" w:cs="Times New Roman"/>
      <w:szCs w:val="20"/>
    </w:rPr>
  </w:style>
  <w:style w:type="character" w:styleId="aff4">
    <w:name w:val="Placeholder Text"/>
    <w:basedOn w:val="a0"/>
    <w:uiPriority w:val="99"/>
    <w:semiHidden/>
    <w:rsid w:val="0090379E"/>
    <w:rPr>
      <w:color w:val="808080"/>
    </w:rPr>
  </w:style>
  <w:style w:type="paragraph" w:styleId="aff5">
    <w:name w:val="Document Map"/>
    <w:basedOn w:val="a"/>
    <w:link w:val="aff6"/>
    <w:uiPriority w:val="99"/>
    <w:semiHidden/>
    <w:unhideWhenUsed/>
    <w:rsid w:val="00CA4BB0"/>
    <w:rPr>
      <w:rFonts w:ascii="宋体"/>
      <w:sz w:val="18"/>
      <w:szCs w:val="18"/>
    </w:rPr>
  </w:style>
  <w:style w:type="character" w:customStyle="1" w:styleId="aff6">
    <w:name w:val="文档结构图 字符"/>
    <w:basedOn w:val="a0"/>
    <w:link w:val="aff5"/>
    <w:uiPriority w:val="99"/>
    <w:semiHidden/>
    <w:rsid w:val="00CA4BB0"/>
    <w:rPr>
      <w:rFonts w:ascii="宋体" w:eastAsia="宋体" w:hAnsi="Times New Roman" w:cs="Times New Roman"/>
      <w:sz w:val="18"/>
      <w:szCs w:val="18"/>
    </w:rPr>
  </w:style>
  <w:style w:type="paragraph" w:customStyle="1" w:styleId="aff7">
    <w:name w:val="aff"/>
    <w:rsid w:val="00E30B69"/>
    <w:pPr>
      <w:widowControl w:val="0"/>
    </w:pPr>
    <w:rPr>
      <w:szCs w:val="24"/>
    </w:rPr>
  </w:style>
  <w:style w:type="paragraph" w:customStyle="1" w:styleId="aff00">
    <w:name w:val="aff0"/>
    <w:basedOn w:val="aff10"/>
    <w:next w:val="aff10"/>
    <w:link w:val="aff20"/>
    <w:rsid w:val="00E30B69"/>
    <w:pPr>
      <w:keepNext/>
      <w:keepLines/>
      <w:spacing w:before="260" w:after="260" w:line="416" w:lineRule="auto"/>
      <w:outlineLvl w:val="2"/>
    </w:pPr>
    <w:rPr>
      <w:b/>
      <w:bCs/>
      <w:sz w:val="32"/>
      <w:szCs w:val="32"/>
    </w:rPr>
  </w:style>
  <w:style w:type="character" w:customStyle="1" w:styleId="aff20">
    <w:name w:val="aff2"/>
    <w:basedOn w:val="aff30"/>
    <w:link w:val="aff00"/>
    <w:rsid w:val="00E30B69"/>
    <w:rPr>
      <w:b/>
      <w:bCs/>
      <w:kern w:val="2"/>
      <w:sz w:val="32"/>
      <w:szCs w:val="32"/>
    </w:rPr>
  </w:style>
  <w:style w:type="paragraph" w:customStyle="1" w:styleId="aff10">
    <w:name w:val="aff1"/>
    <w:rsid w:val="00E30B69"/>
    <w:pPr>
      <w:widowControl w:val="0"/>
    </w:pPr>
    <w:rPr>
      <w:szCs w:val="24"/>
    </w:rPr>
  </w:style>
  <w:style w:type="character" w:customStyle="1" w:styleId="aff30">
    <w:name w:val="aff3"/>
    <w:uiPriority w:val="1"/>
    <w:semiHidden/>
    <w:unhideWhenUsed/>
    <w:rsid w:val="00DE0D54"/>
  </w:style>
  <w:style w:type="table" w:customStyle="1" w:styleId="aff40">
    <w:name w:val="aff4"/>
    <w:uiPriority w:val="99"/>
    <w:semiHidden/>
    <w:unhideWhenUsed/>
    <w:rsid w:val="00DE0D54"/>
    <w:tblPr>
      <w:tblInd w:w="0" w:type="dxa"/>
      <w:tblCellMar>
        <w:top w:w="0" w:type="dxa"/>
        <w:left w:w="108" w:type="dxa"/>
        <w:bottom w:w="0" w:type="dxa"/>
        <w:right w:w="108" w:type="dxa"/>
      </w:tblCellMar>
    </w:tblPr>
  </w:style>
  <w:style w:type="table" w:customStyle="1" w:styleId="aff50">
    <w:name w:val="aff5"/>
    <w:basedOn w:val="aff40"/>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522EDD"/>
    <w:rPr>
      <w:rFonts w:ascii="Times New Roman" w:eastAsia="宋体" w:hAnsi="Times New Roman" w:cs="Times New Roman"/>
      <w:b/>
      <w:bCs/>
      <w:sz w:val="32"/>
      <w:szCs w:val="32"/>
    </w:rPr>
  </w:style>
  <w:style w:type="paragraph" w:customStyle="1" w:styleId="xl30">
    <w:name w:val="xl30"/>
    <w:basedOn w:val="a"/>
    <w:uiPriority w:val="99"/>
    <w:rsid w:val="00522ED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table" w:styleId="aff8">
    <w:name w:val="Table Grid"/>
    <w:basedOn w:val="a1"/>
    <w:qFormat/>
    <w:rsid w:val="00522ED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_1"/>
    <w:qFormat/>
    <w:rsid w:val="00522EDD"/>
    <w:pPr>
      <w:widowControl w:val="0"/>
    </w:pPr>
    <w:rPr>
      <w:rFonts w:ascii="Times New Roman" w:eastAsia="宋体" w:hAnsi="Times New Roman" w:cs="Times New Roman"/>
      <w:szCs w:val="24"/>
    </w:rPr>
  </w:style>
  <w:style w:type="paragraph" w:customStyle="1" w:styleId="aff70">
    <w:name w:val="aff7"/>
    <w:rsid w:val="00E30B69"/>
    <w:pPr>
      <w:widowControl w:val="0"/>
    </w:pPr>
    <w:rPr>
      <w:szCs w:val="24"/>
    </w:rPr>
  </w:style>
  <w:style w:type="paragraph" w:customStyle="1" w:styleId="aff80">
    <w:name w:val="aff8"/>
    <w:basedOn w:val="aff9"/>
    <w:next w:val="aff9"/>
    <w:link w:val="affa"/>
    <w:rsid w:val="00E30B69"/>
    <w:pPr>
      <w:keepNext/>
      <w:keepLines/>
      <w:spacing w:before="260" w:after="260" w:line="416" w:lineRule="auto"/>
      <w:outlineLvl w:val="2"/>
    </w:pPr>
    <w:rPr>
      <w:b/>
      <w:bCs/>
      <w:sz w:val="32"/>
      <w:szCs w:val="32"/>
    </w:rPr>
  </w:style>
  <w:style w:type="character" w:customStyle="1" w:styleId="affa">
    <w:name w:val="affa"/>
    <w:basedOn w:val="affb"/>
    <w:link w:val="aff80"/>
    <w:rsid w:val="00E30B69"/>
    <w:rPr>
      <w:b/>
      <w:bCs/>
      <w:kern w:val="2"/>
      <w:sz w:val="32"/>
      <w:szCs w:val="32"/>
    </w:rPr>
  </w:style>
  <w:style w:type="paragraph" w:customStyle="1" w:styleId="aff9">
    <w:name w:val="aff9"/>
    <w:rsid w:val="00E30B69"/>
    <w:pPr>
      <w:widowControl w:val="0"/>
    </w:pPr>
    <w:rPr>
      <w:szCs w:val="24"/>
    </w:rPr>
  </w:style>
  <w:style w:type="character" w:customStyle="1" w:styleId="affb">
    <w:name w:val="affb"/>
    <w:uiPriority w:val="1"/>
    <w:semiHidden/>
    <w:unhideWhenUsed/>
    <w:rsid w:val="00422847"/>
  </w:style>
  <w:style w:type="table" w:customStyle="1" w:styleId="affc">
    <w:name w:val="affc"/>
    <w:uiPriority w:val="99"/>
    <w:semiHidden/>
    <w:unhideWhenUsed/>
    <w:rsid w:val="00422847"/>
    <w:tblPr>
      <w:tblInd w:w="0" w:type="dxa"/>
      <w:tblCellMar>
        <w:top w:w="0" w:type="dxa"/>
        <w:left w:w="108" w:type="dxa"/>
        <w:bottom w:w="0" w:type="dxa"/>
        <w:right w:w="108" w:type="dxa"/>
      </w:tblCellMar>
    </w:tblPr>
  </w:style>
  <w:style w:type="table" w:customStyle="1" w:styleId="affd">
    <w:name w:val="affd"/>
    <w:basedOn w:val="affc"/>
    <w:rsid w:val="00E30B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734502"/>
    <w:rPr>
      <w:rFonts w:asciiTheme="majorHAnsi" w:eastAsiaTheme="majorEastAsia" w:hAnsiTheme="majorHAnsi" w:cstheme="majorBidi"/>
      <w:b/>
      <w:bCs/>
      <w:sz w:val="28"/>
      <w:szCs w:val="28"/>
    </w:rPr>
  </w:style>
  <w:style w:type="paragraph" w:customStyle="1" w:styleId="affe">
    <w:name w:val="指数简介_编制方案"/>
    <w:basedOn w:val="a"/>
    <w:link w:val="afff"/>
    <w:qFormat/>
    <w:rsid w:val="00734502"/>
    <w:pPr>
      <w:spacing w:beforeLines="100" w:afterLines="200" w:line="360" w:lineRule="auto"/>
      <w:ind w:firstLineChars="200" w:firstLine="200"/>
    </w:pPr>
    <w:rPr>
      <w:rFonts w:eastAsia="仿宋_GB2312"/>
      <w:sz w:val="24"/>
      <w:szCs w:val="22"/>
    </w:rPr>
  </w:style>
  <w:style w:type="character" w:customStyle="1" w:styleId="afff">
    <w:name w:val="指数简介_编制方案 字符"/>
    <w:basedOn w:val="a0"/>
    <w:link w:val="affe"/>
    <w:rsid w:val="00734502"/>
    <w:rPr>
      <w:rFonts w:ascii="Times New Roman" w:eastAsia="仿宋_GB2312" w:hAnsi="Times New Roman" w:cs="Times New Roman"/>
      <w:sz w:val="24"/>
    </w:rPr>
  </w:style>
  <w:style w:type="character" w:customStyle="1" w:styleId="af3">
    <w:name w:val="正文所 字符"/>
    <w:link w:val="af2"/>
    <w:rsid w:val="0073607E"/>
    <w:rPr>
      <w:rFonts w:ascii="宋体" w:eastAsia="宋体" w:hAnsi="Times New Roman" w:cs="Times New Roman"/>
      <w:szCs w:val="20"/>
    </w:rPr>
  </w:style>
  <w:style w:type="paragraph" w:styleId="afff0">
    <w:name w:val="Normal (Web)"/>
    <w:basedOn w:val="a"/>
    <w:uiPriority w:val="99"/>
    <w:semiHidden/>
    <w:unhideWhenUsed/>
    <w:rsid w:val="00A333FF"/>
    <w:rPr>
      <w:sz w:val="24"/>
      <w:szCs w:val="24"/>
    </w:rPr>
  </w:style>
  <w:style w:type="character" w:styleId="afff1">
    <w:name w:val="Unresolved Mention"/>
    <w:basedOn w:val="a0"/>
    <w:uiPriority w:val="99"/>
    <w:semiHidden/>
    <w:unhideWhenUsed/>
    <w:rsid w:val="0029692E"/>
    <w:rPr>
      <w:color w:val="605E5C"/>
      <w:shd w:val="clear" w:color="auto" w:fill="E1DFDD"/>
    </w:rPr>
  </w:style>
  <w:style w:type="paragraph" w:styleId="afff2">
    <w:name w:val="Normal Indent"/>
    <w:basedOn w:val="a"/>
    <w:qFormat/>
    <w:rsid w:val="008F6BCA"/>
    <w:pPr>
      <w:ind w:firstLineChars="200" w:firstLine="4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996">
      <w:bodyDiv w:val="1"/>
      <w:marLeft w:val="0"/>
      <w:marRight w:val="0"/>
      <w:marTop w:val="0"/>
      <w:marBottom w:val="0"/>
      <w:divBdr>
        <w:top w:val="none" w:sz="0" w:space="0" w:color="auto"/>
        <w:left w:val="none" w:sz="0" w:space="0" w:color="auto"/>
        <w:bottom w:val="none" w:sz="0" w:space="0" w:color="auto"/>
        <w:right w:val="none" w:sz="0" w:space="0" w:color="auto"/>
      </w:divBdr>
    </w:div>
    <w:div w:id="5065084">
      <w:bodyDiv w:val="1"/>
      <w:marLeft w:val="0"/>
      <w:marRight w:val="0"/>
      <w:marTop w:val="0"/>
      <w:marBottom w:val="0"/>
      <w:divBdr>
        <w:top w:val="none" w:sz="0" w:space="0" w:color="auto"/>
        <w:left w:val="none" w:sz="0" w:space="0" w:color="auto"/>
        <w:bottom w:val="none" w:sz="0" w:space="0" w:color="auto"/>
        <w:right w:val="none" w:sz="0" w:space="0" w:color="auto"/>
      </w:divBdr>
    </w:div>
    <w:div w:id="6175204">
      <w:bodyDiv w:val="1"/>
      <w:marLeft w:val="0"/>
      <w:marRight w:val="0"/>
      <w:marTop w:val="0"/>
      <w:marBottom w:val="0"/>
      <w:divBdr>
        <w:top w:val="none" w:sz="0" w:space="0" w:color="auto"/>
        <w:left w:val="none" w:sz="0" w:space="0" w:color="auto"/>
        <w:bottom w:val="none" w:sz="0" w:space="0" w:color="auto"/>
        <w:right w:val="none" w:sz="0" w:space="0" w:color="auto"/>
      </w:divBdr>
    </w:div>
    <w:div w:id="9650730">
      <w:bodyDiv w:val="1"/>
      <w:marLeft w:val="0"/>
      <w:marRight w:val="0"/>
      <w:marTop w:val="0"/>
      <w:marBottom w:val="0"/>
      <w:divBdr>
        <w:top w:val="none" w:sz="0" w:space="0" w:color="auto"/>
        <w:left w:val="none" w:sz="0" w:space="0" w:color="auto"/>
        <w:bottom w:val="none" w:sz="0" w:space="0" w:color="auto"/>
        <w:right w:val="none" w:sz="0" w:space="0" w:color="auto"/>
      </w:divBdr>
    </w:div>
    <w:div w:id="11537350">
      <w:bodyDiv w:val="1"/>
      <w:marLeft w:val="0"/>
      <w:marRight w:val="0"/>
      <w:marTop w:val="0"/>
      <w:marBottom w:val="0"/>
      <w:divBdr>
        <w:top w:val="none" w:sz="0" w:space="0" w:color="auto"/>
        <w:left w:val="none" w:sz="0" w:space="0" w:color="auto"/>
        <w:bottom w:val="none" w:sz="0" w:space="0" w:color="auto"/>
        <w:right w:val="none" w:sz="0" w:space="0" w:color="auto"/>
      </w:divBdr>
    </w:div>
    <w:div w:id="20397902">
      <w:bodyDiv w:val="1"/>
      <w:marLeft w:val="0"/>
      <w:marRight w:val="0"/>
      <w:marTop w:val="0"/>
      <w:marBottom w:val="0"/>
      <w:divBdr>
        <w:top w:val="none" w:sz="0" w:space="0" w:color="auto"/>
        <w:left w:val="none" w:sz="0" w:space="0" w:color="auto"/>
        <w:bottom w:val="none" w:sz="0" w:space="0" w:color="auto"/>
        <w:right w:val="none" w:sz="0" w:space="0" w:color="auto"/>
      </w:divBdr>
    </w:div>
    <w:div w:id="31421525">
      <w:bodyDiv w:val="1"/>
      <w:marLeft w:val="0"/>
      <w:marRight w:val="0"/>
      <w:marTop w:val="0"/>
      <w:marBottom w:val="0"/>
      <w:divBdr>
        <w:top w:val="none" w:sz="0" w:space="0" w:color="auto"/>
        <w:left w:val="none" w:sz="0" w:space="0" w:color="auto"/>
        <w:bottom w:val="none" w:sz="0" w:space="0" w:color="auto"/>
        <w:right w:val="none" w:sz="0" w:space="0" w:color="auto"/>
      </w:divBdr>
    </w:div>
    <w:div w:id="32270412">
      <w:bodyDiv w:val="1"/>
      <w:marLeft w:val="0"/>
      <w:marRight w:val="0"/>
      <w:marTop w:val="0"/>
      <w:marBottom w:val="0"/>
      <w:divBdr>
        <w:top w:val="none" w:sz="0" w:space="0" w:color="auto"/>
        <w:left w:val="none" w:sz="0" w:space="0" w:color="auto"/>
        <w:bottom w:val="none" w:sz="0" w:space="0" w:color="auto"/>
        <w:right w:val="none" w:sz="0" w:space="0" w:color="auto"/>
      </w:divBdr>
    </w:div>
    <w:div w:id="60913362">
      <w:bodyDiv w:val="1"/>
      <w:marLeft w:val="0"/>
      <w:marRight w:val="0"/>
      <w:marTop w:val="0"/>
      <w:marBottom w:val="0"/>
      <w:divBdr>
        <w:top w:val="none" w:sz="0" w:space="0" w:color="auto"/>
        <w:left w:val="none" w:sz="0" w:space="0" w:color="auto"/>
        <w:bottom w:val="none" w:sz="0" w:space="0" w:color="auto"/>
        <w:right w:val="none" w:sz="0" w:space="0" w:color="auto"/>
      </w:divBdr>
    </w:div>
    <w:div w:id="67729004">
      <w:bodyDiv w:val="1"/>
      <w:marLeft w:val="0"/>
      <w:marRight w:val="0"/>
      <w:marTop w:val="0"/>
      <w:marBottom w:val="0"/>
      <w:divBdr>
        <w:top w:val="none" w:sz="0" w:space="0" w:color="auto"/>
        <w:left w:val="none" w:sz="0" w:space="0" w:color="auto"/>
        <w:bottom w:val="none" w:sz="0" w:space="0" w:color="auto"/>
        <w:right w:val="none" w:sz="0" w:space="0" w:color="auto"/>
      </w:divBdr>
    </w:div>
    <w:div w:id="83192420">
      <w:bodyDiv w:val="1"/>
      <w:marLeft w:val="0"/>
      <w:marRight w:val="0"/>
      <w:marTop w:val="0"/>
      <w:marBottom w:val="0"/>
      <w:divBdr>
        <w:top w:val="none" w:sz="0" w:space="0" w:color="auto"/>
        <w:left w:val="none" w:sz="0" w:space="0" w:color="auto"/>
        <w:bottom w:val="none" w:sz="0" w:space="0" w:color="auto"/>
        <w:right w:val="none" w:sz="0" w:space="0" w:color="auto"/>
      </w:divBdr>
    </w:div>
    <w:div w:id="102579028">
      <w:bodyDiv w:val="1"/>
      <w:marLeft w:val="0"/>
      <w:marRight w:val="0"/>
      <w:marTop w:val="0"/>
      <w:marBottom w:val="0"/>
      <w:divBdr>
        <w:top w:val="none" w:sz="0" w:space="0" w:color="auto"/>
        <w:left w:val="none" w:sz="0" w:space="0" w:color="auto"/>
        <w:bottom w:val="none" w:sz="0" w:space="0" w:color="auto"/>
        <w:right w:val="none" w:sz="0" w:space="0" w:color="auto"/>
      </w:divBdr>
    </w:div>
    <w:div w:id="103768887">
      <w:bodyDiv w:val="1"/>
      <w:marLeft w:val="0"/>
      <w:marRight w:val="0"/>
      <w:marTop w:val="0"/>
      <w:marBottom w:val="0"/>
      <w:divBdr>
        <w:top w:val="none" w:sz="0" w:space="0" w:color="auto"/>
        <w:left w:val="none" w:sz="0" w:space="0" w:color="auto"/>
        <w:bottom w:val="none" w:sz="0" w:space="0" w:color="auto"/>
        <w:right w:val="none" w:sz="0" w:space="0" w:color="auto"/>
      </w:divBdr>
    </w:div>
    <w:div w:id="121463793">
      <w:bodyDiv w:val="1"/>
      <w:marLeft w:val="0"/>
      <w:marRight w:val="0"/>
      <w:marTop w:val="0"/>
      <w:marBottom w:val="0"/>
      <w:divBdr>
        <w:top w:val="none" w:sz="0" w:space="0" w:color="auto"/>
        <w:left w:val="none" w:sz="0" w:space="0" w:color="auto"/>
        <w:bottom w:val="none" w:sz="0" w:space="0" w:color="auto"/>
        <w:right w:val="none" w:sz="0" w:space="0" w:color="auto"/>
      </w:divBdr>
    </w:div>
    <w:div w:id="124199898">
      <w:bodyDiv w:val="1"/>
      <w:marLeft w:val="0"/>
      <w:marRight w:val="0"/>
      <w:marTop w:val="0"/>
      <w:marBottom w:val="0"/>
      <w:divBdr>
        <w:top w:val="none" w:sz="0" w:space="0" w:color="auto"/>
        <w:left w:val="none" w:sz="0" w:space="0" w:color="auto"/>
        <w:bottom w:val="none" w:sz="0" w:space="0" w:color="auto"/>
        <w:right w:val="none" w:sz="0" w:space="0" w:color="auto"/>
      </w:divBdr>
    </w:div>
    <w:div w:id="152379943">
      <w:bodyDiv w:val="1"/>
      <w:marLeft w:val="0"/>
      <w:marRight w:val="0"/>
      <w:marTop w:val="0"/>
      <w:marBottom w:val="0"/>
      <w:divBdr>
        <w:top w:val="none" w:sz="0" w:space="0" w:color="auto"/>
        <w:left w:val="none" w:sz="0" w:space="0" w:color="auto"/>
        <w:bottom w:val="none" w:sz="0" w:space="0" w:color="auto"/>
        <w:right w:val="none" w:sz="0" w:space="0" w:color="auto"/>
      </w:divBdr>
    </w:div>
    <w:div w:id="165900852">
      <w:bodyDiv w:val="1"/>
      <w:marLeft w:val="0"/>
      <w:marRight w:val="0"/>
      <w:marTop w:val="0"/>
      <w:marBottom w:val="0"/>
      <w:divBdr>
        <w:top w:val="none" w:sz="0" w:space="0" w:color="auto"/>
        <w:left w:val="none" w:sz="0" w:space="0" w:color="auto"/>
        <w:bottom w:val="none" w:sz="0" w:space="0" w:color="auto"/>
        <w:right w:val="none" w:sz="0" w:space="0" w:color="auto"/>
      </w:divBdr>
    </w:div>
    <w:div w:id="175584918">
      <w:bodyDiv w:val="1"/>
      <w:marLeft w:val="0"/>
      <w:marRight w:val="0"/>
      <w:marTop w:val="0"/>
      <w:marBottom w:val="0"/>
      <w:divBdr>
        <w:top w:val="none" w:sz="0" w:space="0" w:color="auto"/>
        <w:left w:val="none" w:sz="0" w:space="0" w:color="auto"/>
        <w:bottom w:val="none" w:sz="0" w:space="0" w:color="auto"/>
        <w:right w:val="none" w:sz="0" w:space="0" w:color="auto"/>
      </w:divBdr>
    </w:div>
    <w:div w:id="200483195">
      <w:bodyDiv w:val="1"/>
      <w:marLeft w:val="0"/>
      <w:marRight w:val="0"/>
      <w:marTop w:val="0"/>
      <w:marBottom w:val="0"/>
      <w:divBdr>
        <w:top w:val="none" w:sz="0" w:space="0" w:color="auto"/>
        <w:left w:val="none" w:sz="0" w:space="0" w:color="auto"/>
        <w:bottom w:val="none" w:sz="0" w:space="0" w:color="auto"/>
        <w:right w:val="none" w:sz="0" w:space="0" w:color="auto"/>
      </w:divBdr>
    </w:div>
    <w:div w:id="205220181">
      <w:bodyDiv w:val="1"/>
      <w:marLeft w:val="0"/>
      <w:marRight w:val="0"/>
      <w:marTop w:val="0"/>
      <w:marBottom w:val="0"/>
      <w:divBdr>
        <w:top w:val="none" w:sz="0" w:space="0" w:color="auto"/>
        <w:left w:val="none" w:sz="0" w:space="0" w:color="auto"/>
        <w:bottom w:val="none" w:sz="0" w:space="0" w:color="auto"/>
        <w:right w:val="none" w:sz="0" w:space="0" w:color="auto"/>
      </w:divBdr>
    </w:div>
    <w:div w:id="231936543">
      <w:bodyDiv w:val="1"/>
      <w:marLeft w:val="0"/>
      <w:marRight w:val="0"/>
      <w:marTop w:val="0"/>
      <w:marBottom w:val="0"/>
      <w:divBdr>
        <w:top w:val="none" w:sz="0" w:space="0" w:color="auto"/>
        <w:left w:val="none" w:sz="0" w:space="0" w:color="auto"/>
        <w:bottom w:val="none" w:sz="0" w:space="0" w:color="auto"/>
        <w:right w:val="none" w:sz="0" w:space="0" w:color="auto"/>
      </w:divBdr>
    </w:div>
    <w:div w:id="260769625">
      <w:bodyDiv w:val="1"/>
      <w:marLeft w:val="0"/>
      <w:marRight w:val="0"/>
      <w:marTop w:val="0"/>
      <w:marBottom w:val="0"/>
      <w:divBdr>
        <w:top w:val="none" w:sz="0" w:space="0" w:color="auto"/>
        <w:left w:val="none" w:sz="0" w:space="0" w:color="auto"/>
        <w:bottom w:val="none" w:sz="0" w:space="0" w:color="auto"/>
        <w:right w:val="none" w:sz="0" w:space="0" w:color="auto"/>
      </w:divBdr>
    </w:div>
    <w:div w:id="262959671">
      <w:bodyDiv w:val="1"/>
      <w:marLeft w:val="0"/>
      <w:marRight w:val="0"/>
      <w:marTop w:val="0"/>
      <w:marBottom w:val="0"/>
      <w:divBdr>
        <w:top w:val="none" w:sz="0" w:space="0" w:color="auto"/>
        <w:left w:val="none" w:sz="0" w:space="0" w:color="auto"/>
        <w:bottom w:val="none" w:sz="0" w:space="0" w:color="auto"/>
        <w:right w:val="none" w:sz="0" w:space="0" w:color="auto"/>
      </w:divBdr>
    </w:div>
    <w:div w:id="274558642">
      <w:bodyDiv w:val="1"/>
      <w:marLeft w:val="0"/>
      <w:marRight w:val="0"/>
      <w:marTop w:val="0"/>
      <w:marBottom w:val="0"/>
      <w:divBdr>
        <w:top w:val="none" w:sz="0" w:space="0" w:color="auto"/>
        <w:left w:val="none" w:sz="0" w:space="0" w:color="auto"/>
        <w:bottom w:val="none" w:sz="0" w:space="0" w:color="auto"/>
        <w:right w:val="none" w:sz="0" w:space="0" w:color="auto"/>
      </w:divBdr>
    </w:div>
    <w:div w:id="280378132">
      <w:bodyDiv w:val="1"/>
      <w:marLeft w:val="0"/>
      <w:marRight w:val="0"/>
      <w:marTop w:val="0"/>
      <w:marBottom w:val="0"/>
      <w:divBdr>
        <w:top w:val="none" w:sz="0" w:space="0" w:color="auto"/>
        <w:left w:val="none" w:sz="0" w:space="0" w:color="auto"/>
        <w:bottom w:val="none" w:sz="0" w:space="0" w:color="auto"/>
        <w:right w:val="none" w:sz="0" w:space="0" w:color="auto"/>
      </w:divBdr>
    </w:div>
    <w:div w:id="280695387">
      <w:bodyDiv w:val="1"/>
      <w:marLeft w:val="0"/>
      <w:marRight w:val="0"/>
      <w:marTop w:val="0"/>
      <w:marBottom w:val="0"/>
      <w:divBdr>
        <w:top w:val="none" w:sz="0" w:space="0" w:color="auto"/>
        <w:left w:val="none" w:sz="0" w:space="0" w:color="auto"/>
        <w:bottom w:val="none" w:sz="0" w:space="0" w:color="auto"/>
        <w:right w:val="none" w:sz="0" w:space="0" w:color="auto"/>
      </w:divBdr>
    </w:div>
    <w:div w:id="280889551">
      <w:bodyDiv w:val="1"/>
      <w:marLeft w:val="0"/>
      <w:marRight w:val="0"/>
      <w:marTop w:val="0"/>
      <w:marBottom w:val="0"/>
      <w:divBdr>
        <w:top w:val="none" w:sz="0" w:space="0" w:color="auto"/>
        <w:left w:val="none" w:sz="0" w:space="0" w:color="auto"/>
        <w:bottom w:val="none" w:sz="0" w:space="0" w:color="auto"/>
        <w:right w:val="none" w:sz="0" w:space="0" w:color="auto"/>
      </w:divBdr>
    </w:div>
    <w:div w:id="283536913">
      <w:bodyDiv w:val="1"/>
      <w:marLeft w:val="0"/>
      <w:marRight w:val="0"/>
      <w:marTop w:val="0"/>
      <w:marBottom w:val="0"/>
      <w:divBdr>
        <w:top w:val="none" w:sz="0" w:space="0" w:color="auto"/>
        <w:left w:val="none" w:sz="0" w:space="0" w:color="auto"/>
        <w:bottom w:val="none" w:sz="0" w:space="0" w:color="auto"/>
        <w:right w:val="none" w:sz="0" w:space="0" w:color="auto"/>
      </w:divBdr>
    </w:div>
    <w:div w:id="284235186">
      <w:bodyDiv w:val="1"/>
      <w:marLeft w:val="0"/>
      <w:marRight w:val="0"/>
      <w:marTop w:val="0"/>
      <w:marBottom w:val="0"/>
      <w:divBdr>
        <w:top w:val="none" w:sz="0" w:space="0" w:color="auto"/>
        <w:left w:val="none" w:sz="0" w:space="0" w:color="auto"/>
        <w:bottom w:val="none" w:sz="0" w:space="0" w:color="auto"/>
        <w:right w:val="none" w:sz="0" w:space="0" w:color="auto"/>
      </w:divBdr>
    </w:div>
    <w:div w:id="313223436">
      <w:bodyDiv w:val="1"/>
      <w:marLeft w:val="0"/>
      <w:marRight w:val="0"/>
      <w:marTop w:val="0"/>
      <w:marBottom w:val="0"/>
      <w:divBdr>
        <w:top w:val="none" w:sz="0" w:space="0" w:color="auto"/>
        <w:left w:val="none" w:sz="0" w:space="0" w:color="auto"/>
        <w:bottom w:val="none" w:sz="0" w:space="0" w:color="auto"/>
        <w:right w:val="none" w:sz="0" w:space="0" w:color="auto"/>
      </w:divBdr>
    </w:div>
    <w:div w:id="315692984">
      <w:bodyDiv w:val="1"/>
      <w:marLeft w:val="0"/>
      <w:marRight w:val="0"/>
      <w:marTop w:val="0"/>
      <w:marBottom w:val="0"/>
      <w:divBdr>
        <w:top w:val="none" w:sz="0" w:space="0" w:color="auto"/>
        <w:left w:val="none" w:sz="0" w:space="0" w:color="auto"/>
        <w:bottom w:val="none" w:sz="0" w:space="0" w:color="auto"/>
        <w:right w:val="none" w:sz="0" w:space="0" w:color="auto"/>
      </w:divBdr>
    </w:div>
    <w:div w:id="325519151">
      <w:bodyDiv w:val="1"/>
      <w:marLeft w:val="0"/>
      <w:marRight w:val="0"/>
      <w:marTop w:val="0"/>
      <w:marBottom w:val="0"/>
      <w:divBdr>
        <w:top w:val="none" w:sz="0" w:space="0" w:color="auto"/>
        <w:left w:val="none" w:sz="0" w:space="0" w:color="auto"/>
        <w:bottom w:val="none" w:sz="0" w:space="0" w:color="auto"/>
        <w:right w:val="none" w:sz="0" w:space="0" w:color="auto"/>
      </w:divBdr>
    </w:div>
    <w:div w:id="335157793">
      <w:bodyDiv w:val="1"/>
      <w:marLeft w:val="0"/>
      <w:marRight w:val="0"/>
      <w:marTop w:val="0"/>
      <w:marBottom w:val="0"/>
      <w:divBdr>
        <w:top w:val="none" w:sz="0" w:space="0" w:color="auto"/>
        <w:left w:val="none" w:sz="0" w:space="0" w:color="auto"/>
        <w:bottom w:val="none" w:sz="0" w:space="0" w:color="auto"/>
        <w:right w:val="none" w:sz="0" w:space="0" w:color="auto"/>
      </w:divBdr>
    </w:div>
    <w:div w:id="338779764">
      <w:bodyDiv w:val="1"/>
      <w:marLeft w:val="0"/>
      <w:marRight w:val="0"/>
      <w:marTop w:val="0"/>
      <w:marBottom w:val="0"/>
      <w:divBdr>
        <w:top w:val="none" w:sz="0" w:space="0" w:color="auto"/>
        <w:left w:val="none" w:sz="0" w:space="0" w:color="auto"/>
        <w:bottom w:val="none" w:sz="0" w:space="0" w:color="auto"/>
        <w:right w:val="none" w:sz="0" w:space="0" w:color="auto"/>
      </w:divBdr>
    </w:div>
    <w:div w:id="340670698">
      <w:bodyDiv w:val="1"/>
      <w:marLeft w:val="0"/>
      <w:marRight w:val="0"/>
      <w:marTop w:val="0"/>
      <w:marBottom w:val="0"/>
      <w:divBdr>
        <w:top w:val="none" w:sz="0" w:space="0" w:color="auto"/>
        <w:left w:val="none" w:sz="0" w:space="0" w:color="auto"/>
        <w:bottom w:val="none" w:sz="0" w:space="0" w:color="auto"/>
        <w:right w:val="none" w:sz="0" w:space="0" w:color="auto"/>
      </w:divBdr>
    </w:div>
    <w:div w:id="344988723">
      <w:bodyDiv w:val="1"/>
      <w:marLeft w:val="0"/>
      <w:marRight w:val="0"/>
      <w:marTop w:val="0"/>
      <w:marBottom w:val="0"/>
      <w:divBdr>
        <w:top w:val="none" w:sz="0" w:space="0" w:color="auto"/>
        <w:left w:val="none" w:sz="0" w:space="0" w:color="auto"/>
        <w:bottom w:val="none" w:sz="0" w:space="0" w:color="auto"/>
        <w:right w:val="none" w:sz="0" w:space="0" w:color="auto"/>
      </w:divBdr>
    </w:div>
    <w:div w:id="346172603">
      <w:bodyDiv w:val="1"/>
      <w:marLeft w:val="0"/>
      <w:marRight w:val="0"/>
      <w:marTop w:val="0"/>
      <w:marBottom w:val="0"/>
      <w:divBdr>
        <w:top w:val="none" w:sz="0" w:space="0" w:color="auto"/>
        <w:left w:val="none" w:sz="0" w:space="0" w:color="auto"/>
        <w:bottom w:val="none" w:sz="0" w:space="0" w:color="auto"/>
        <w:right w:val="none" w:sz="0" w:space="0" w:color="auto"/>
      </w:divBdr>
    </w:div>
    <w:div w:id="348799653">
      <w:bodyDiv w:val="1"/>
      <w:marLeft w:val="0"/>
      <w:marRight w:val="0"/>
      <w:marTop w:val="0"/>
      <w:marBottom w:val="0"/>
      <w:divBdr>
        <w:top w:val="none" w:sz="0" w:space="0" w:color="auto"/>
        <w:left w:val="none" w:sz="0" w:space="0" w:color="auto"/>
        <w:bottom w:val="none" w:sz="0" w:space="0" w:color="auto"/>
        <w:right w:val="none" w:sz="0" w:space="0" w:color="auto"/>
      </w:divBdr>
    </w:div>
    <w:div w:id="378167800">
      <w:bodyDiv w:val="1"/>
      <w:marLeft w:val="0"/>
      <w:marRight w:val="0"/>
      <w:marTop w:val="0"/>
      <w:marBottom w:val="0"/>
      <w:divBdr>
        <w:top w:val="none" w:sz="0" w:space="0" w:color="auto"/>
        <w:left w:val="none" w:sz="0" w:space="0" w:color="auto"/>
        <w:bottom w:val="none" w:sz="0" w:space="0" w:color="auto"/>
        <w:right w:val="none" w:sz="0" w:space="0" w:color="auto"/>
      </w:divBdr>
    </w:div>
    <w:div w:id="381710338">
      <w:bodyDiv w:val="1"/>
      <w:marLeft w:val="0"/>
      <w:marRight w:val="0"/>
      <w:marTop w:val="0"/>
      <w:marBottom w:val="0"/>
      <w:divBdr>
        <w:top w:val="none" w:sz="0" w:space="0" w:color="auto"/>
        <w:left w:val="none" w:sz="0" w:space="0" w:color="auto"/>
        <w:bottom w:val="none" w:sz="0" w:space="0" w:color="auto"/>
        <w:right w:val="none" w:sz="0" w:space="0" w:color="auto"/>
      </w:divBdr>
    </w:div>
    <w:div w:id="397939728">
      <w:bodyDiv w:val="1"/>
      <w:marLeft w:val="0"/>
      <w:marRight w:val="0"/>
      <w:marTop w:val="0"/>
      <w:marBottom w:val="0"/>
      <w:divBdr>
        <w:top w:val="none" w:sz="0" w:space="0" w:color="auto"/>
        <w:left w:val="none" w:sz="0" w:space="0" w:color="auto"/>
        <w:bottom w:val="none" w:sz="0" w:space="0" w:color="auto"/>
        <w:right w:val="none" w:sz="0" w:space="0" w:color="auto"/>
      </w:divBdr>
    </w:div>
    <w:div w:id="397944528">
      <w:bodyDiv w:val="1"/>
      <w:marLeft w:val="0"/>
      <w:marRight w:val="0"/>
      <w:marTop w:val="0"/>
      <w:marBottom w:val="0"/>
      <w:divBdr>
        <w:top w:val="none" w:sz="0" w:space="0" w:color="auto"/>
        <w:left w:val="none" w:sz="0" w:space="0" w:color="auto"/>
        <w:bottom w:val="none" w:sz="0" w:space="0" w:color="auto"/>
        <w:right w:val="none" w:sz="0" w:space="0" w:color="auto"/>
      </w:divBdr>
    </w:div>
    <w:div w:id="398015194">
      <w:bodyDiv w:val="1"/>
      <w:marLeft w:val="0"/>
      <w:marRight w:val="0"/>
      <w:marTop w:val="0"/>
      <w:marBottom w:val="0"/>
      <w:divBdr>
        <w:top w:val="none" w:sz="0" w:space="0" w:color="auto"/>
        <w:left w:val="none" w:sz="0" w:space="0" w:color="auto"/>
        <w:bottom w:val="none" w:sz="0" w:space="0" w:color="auto"/>
        <w:right w:val="none" w:sz="0" w:space="0" w:color="auto"/>
      </w:divBdr>
    </w:div>
    <w:div w:id="405304418">
      <w:bodyDiv w:val="1"/>
      <w:marLeft w:val="0"/>
      <w:marRight w:val="0"/>
      <w:marTop w:val="0"/>
      <w:marBottom w:val="0"/>
      <w:divBdr>
        <w:top w:val="none" w:sz="0" w:space="0" w:color="auto"/>
        <w:left w:val="none" w:sz="0" w:space="0" w:color="auto"/>
        <w:bottom w:val="none" w:sz="0" w:space="0" w:color="auto"/>
        <w:right w:val="none" w:sz="0" w:space="0" w:color="auto"/>
      </w:divBdr>
    </w:div>
    <w:div w:id="408432121">
      <w:bodyDiv w:val="1"/>
      <w:marLeft w:val="0"/>
      <w:marRight w:val="0"/>
      <w:marTop w:val="0"/>
      <w:marBottom w:val="0"/>
      <w:divBdr>
        <w:top w:val="none" w:sz="0" w:space="0" w:color="auto"/>
        <w:left w:val="none" w:sz="0" w:space="0" w:color="auto"/>
        <w:bottom w:val="none" w:sz="0" w:space="0" w:color="auto"/>
        <w:right w:val="none" w:sz="0" w:space="0" w:color="auto"/>
      </w:divBdr>
    </w:div>
    <w:div w:id="426079975">
      <w:bodyDiv w:val="1"/>
      <w:marLeft w:val="0"/>
      <w:marRight w:val="0"/>
      <w:marTop w:val="0"/>
      <w:marBottom w:val="0"/>
      <w:divBdr>
        <w:top w:val="none" w:sz="0" w:space="0" w:color="auto"/>
        <w:left w:val="none" w:sz="0" w:space="0" w:color="auto"/>
        <w:bottom w:val="none" w:sz="0" w:space="0" w:color="auto"/>
        <w:right w:val="none" w:sz="0" w:space="0" w:color="auto"/>
      </w:divBdr>
    </w:div>
    <w:div w:id="430396542">
      <w:bodyDiv w:val="1"/>
      <w:marLeft w:val="0"/>
      <w:marRight w:val="0"/>
      <w:marTop w:val="0"/>
      <w:marBottom w:val="0"/>
      <w:divBdr>
        <w:top w:val="none" w:sz="0" w:space="0" w:color="auto"/>
        <w:left w:val="none" w:sz="0" w:space="0" w:color="auto"/>
        <w:bottom w:val="none" w:sz="0" w:space="0" w:color="auto"/>
        <w:right w:val="none" w:sz="0" w:space="0" w:color="auto"/>
      </w:divBdr>
    </w:div>
    <w:div w:id="434786941">
      <w:bodyDiv w:val="1"/>
      <w:marLeft w:val="0"/>
      <w:marRight w:val="0"/>
      <w:marTop w:val="0"/>
      <w:marBottom w:val="0"/>
      <w:divBdr>
        <w:top w:val="none" w:sz="0" w:space="0" w:color="auto"/>
        <w:left w:val="none" w:sz="0" w:space="0" w:color="auto"/>
        <w:bottom w:val="none" w:sz="0" w:space="0" w:color="auto"/>
        <w:right w:val="none" w:sz="0" w:space="0" w:color="auto"/>
      </w:divBdr>
    </w:div>
    <w:div w:id="491214756">
      <w:bodyDiv w:val="1"/>
      <w:marLeft w:val="0"/>
      <w:marRight w:val="0"/>
      <w:marTop w:val="0"/>
      <w:marBottom w:val="0"/>
      <w:divBdr>
        <w:top w:val="none" w:sz="0" w:space="0" w:color="auto"/>
        <w:left w:val="none" w:sz="0" w:space="0" w:color="auto"/>
        <w:bottom w:val="none" w:sz="0" w:space="0" w:color="auto"/>
        <w:right w:val="none" w:sz="0" w:space="0" w:color="auto"/>
      </w:divBdr>
    </w:div>
    <w:div w:id="497893078">
      <w:bodyDiv w:val="1"/>
      <w:marLeft w:val="0"/>
      <w:marRight w:val="0"/>
      <w:marTop w:val="0"/>
      <w:marBottom w:val="0"/>
      <w:divBdr>
        <w:top w:val="none" w:sz="0" w:space="0" w:color="auto"/>
        <w:left w:val="none" w:sz="0" w:space="0" w:color="auto"/>
        <w:bottom w:val="none" w:sz="0" w:space="0" w:color="auto"/>
        <w:right w:val="none" w:sz="0" w:space="0" w:color="auto"/>
      </w:divBdr>
    </w:div>
    <w:div w:id="511071342">
      <w:bodyDiv w:val="1"/>
      <w:marLeft w:val="0"/>
      <w:marRight w:val="0"/>
      <w:marTop w:val="0"/>
      <w:marBottom w:val="0"/>
      <w:divBdr>
        <w:top w:val="none" w:sz="0" w:space="0" w:color="auto"/>
        <w:left w:val="none" w:sz="0" w:space="0" w:color="auto"/>
        <w:bottom w:val="none" w:sz="0" w:space="0" w:color="auto"/>
        <w:right w:val="none" w:sz="0" w:space="0" w:color="auto"/>
      </w:divBdr>
    </w:div>
    <w:div w:id="522938163">
      <w:bodyDiv w:val="1"/>
      <w:marLeft w:val="0"/>
      <w:marRight w:val="0"/>
      <w:marTop w:val="0"/>
      <w:marBottom w:val="0"/>
      <w:divBdr>
        <w:top w:val="none" w:sz="0" w:space="0" w:color="auto"/>
        <w:left w:val="none" w:sz="0" w:space="0" w:color="auto"/>
        <w:bottom w:val="none" w:sz="0" w:space="0" w:color="auto"/>
        <w:right w:val="none" w:sz="0" w:space="0" w:color="auto"/>
      </w:divBdr>
    </w:div>
    <w:div w:id="525607517">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566571433">
      <w:bodyDiv w:val="1"/>
      <w:marLeft w:val="0"/>
      <w:marRight w:val="0"/>
      <w:marTop w:val="0"/>
      <w:marBottom w:val="0"/>
      <w:divBdr>
        <w:top w:val="none" w:sz="0" w:space="0" w:color="auto"/>
        <w:left w:val="none" w:sz="0" w:space="0" w:color="auto"/>
        <w:bottom w:val="none" w:sz="0" w:space="0" w:color="auto"/>
        <w:right w:val="none" w:sz="0" w:space="0" w:color="auto"/>
      </w:divBdr>
    </w:div>
    <w:div w:id="572198660">
      <w:bodyDiv w:val="1"/>
      <w:marLeft w:val="0"/>
      <w:marRight w:val="0"/>
      <w:marTop w:val="0"/>
      <w:marBottom w:val="0"/>
      <w:divBdr>
        <w:top w:val="none" w:sz="0" w:space="0" w:color="auto"/>
        <w:left w:val="none" w:sz="0" w:space="0" w:color="auto"/>
        <w:bottom w:val="none" w:sz="0" w:space="0" w:color="auto"/>
        <w:right w:val="none" w:sz="0" w:space="0" w:color="auto"/>
      </w:divBdr>
    </w:div>
    <w:div w:id="579754953">
      <w:bodyDiv w:val="1"/>
      <w:marLeft w:val="0"/>
      <w:marRight w:val="0"/>
      <w:marTop w:val="0"/>
      <w:marBottom w:val="0"/>
      <w:divBdr>
        <w:top w:val="none" w:sz="0" w:space="0" w:color="auto"/>
        <w:left w:val="none" w:sz="0" w:space="0" w:color="auto"/>
        <w:bottom w:val="none" w:sz="0" w:space="0" w:color="auto"/>
        <w:right w:val="none" w:sz="0" w:space="0" w:color="auto"/>
      </w:divBdr>
    </w:div>
    <w:div w:id="628317329">
      <w:bodyDiv w:val="1"/>
      <w:marLeft w:val="0"/>
      <w:marRight w:val="0"/>
      <w:marTop w:val="0"/>
      <w:marBottom w:val="0"/>
      <w:divBdr>
        <w:top w:val="none" w:sz="0" w:space="0" w:color="auto"/>
        <w:left w:val="none" w:sz="0" w:space="0" w:color="auto"/>
        <w:bottom w:val="none" w:sz="0" w:space="0" w:color="auto"/>
        <w:right w:val="none" w:sz="0" w:space="0" w:color="auto"/>
      </w:divBdr>
    </w:div>
    <w:div w:id="630985662">
      <w:bodyDiv w:val="1"/>
      <w:marLeft w:val="0"/>
      <w:marRight w:val="0"/>
      <w:marTop w:val="0"/>
      <w:marBottom w:val="0"/>
      <w:divBdr>
        <w:top w:val="none" w:sz="0" w:space="0" w:color="auto"/>
        <w:left w:val="none" w:sz="0" w:space="0" w:color="auto"/>
        <w:bottom w:val="none" w:sz="0" w:space="0" w:color="auto"/>
        <w:right w:val="none" w:sz="0" w:space="0" w:color="auto"/>
      </w:divBdr>
    </w:div>
    <w:div w:id="644624204">
      <w:bodyDiv w:val="1"/>
      <w:marLeft w:val="0"/>
      <w:marRight w:val="0"/>
      <w:marTop w:val="0"/>
      <w:marBottom w:val="0"/>
      <w:divBdr>
        <w:top w:val="none" w:sz="0" w:space="0" w:color="auto"/>
        <w:left w:val="none" w:sz="0" w:space="0" w:color="auto"/>
        <w:bottom w:val="none" w:sz="0" w:space="0" w:color="auto"/>
        <w:right w:val="none" w:sz="0" w:space="0" w:color="auto"/>
      </w:divBdr>
    </w:div>
    <w:div w:id="655650392">
      <w:bodyDiv w:val="1"/>
      <w:marLeft w:val="0"/>
      <w:marRight w:val="0"/>
      <w:marTop w:val="0"/>
      <w:marBottom w:val="0"/>
      <w:divBdr>
        <w:top w:val="none" w:sz="0" w:space="0" w:color="auto"/>
        <w:left w:val="none" w:sz="0" w:space="0" w:color="auto"/>
        <w:bottom w:val="none" w:sz="0" w:space="0" w:color="auto"/>
        <w:right w:val="none" w:sz="0" w:space="0" w:color="auto"/>
      </w:divBdr>
    </w:div>
    <w:div w:id="665210071">
      <w:bodyDiv w:val="1"/>
      <w:marLeft w:val="0"/>
      <w:marRight w:val="0"/>
      <w:marTop w:val="0"/>
      <w:marBottom w:val="0"/>
      <w:divBdr>
        <w:top w:val="none" w:sz="0" w:space="0" w:color="auto"/>
        <w:left w:val="none" w:sz="0" w:space="0" w:color="auto"/>
        <w:bottom w:val="none" w:sz="0" w:space="0" w:color="auto"/>
        <w:right w:val="none" w:sz="0" w:space="0" w:color="auto"/>
      </w:divBdr>
    </w:div>
    <w:div w:id="671029041">
      <w:bodyDiv w:val="1"/>
      <w:marLeft w:val="0"/>
      <w:marRight w:val="0"/>
      <w:marTop w:val="0"/>
      <w:marBottom w:val="0"/>
      <w:divBdr>
        <w:top w:val="none" w:sz="0" w:space="0" w:color="auto"/>
        <w:left w:val="none" w:sz="0" w:space="0" w:color="auto"/>
        <w:bottom w:val="none" w:sz="0" w:space="0" w:color="auto"/>
        <w:right w:val="none" w:sz="0" w:space="0" w:color="auto"/>
      </w:divBdr>
    </w:div>
    <w:div w:id="681014419">
      <w:bodyDiv w:val="1"/>
      <w:marLeft w:val="0"/>
      <w:marRight w:val="0"/>
      <w:marTop w:val="0"/>
      <w:marBottom w:val="0"/>
      <w:divBdr>
        <w:top w:val="none" w:sz="0" w:space="0" w:color="auto"/>
        <w:left w:val="none" w:sz="0" w:space="0" w:color="auto"/>
        <w:bottom w:val="none" w:sz="0" w:space="0" w:color="auto"/>
        <w:right w:val="none" w:sz="0" w:space="0" w:color="auto"/>
      </w:divBdr>
    </w:div>
    <w:div w:id="685407514">
      <w:bodyDiv w:val="1"/>
      <w:marLeft w:val="0"/>
      <w:marRight w:val="0"/>
      <w:marTop w:val="0"/>
      <w:marBottom w:val="0"/>
      <w:divBdr>
        <w:top w:val="none" w:sz="0" w:space="0" w:color="auto"/>
        <w:left w:val="none" w:sz="0" w:space="0" w:color="auto"/>
        <w:bottom w:val="none" w:sz="0" w:space="0" w:color="auto"/>
        <w:right w:val="none" w:sz="0" w:space="0" w:color="auto"/>
      </w:divBdr>
    </w:div>
    <w:div w:id="687760614">
      <w:bodyDiv w:val="1"/>
      <w:marLeft w:val="0"/>
      <w:marRight w:val="0"/>
      <w:marTop w:val="0"/>
      <w:marBottom w:val="0"/>
      <w:divBdr>
        <w:top w:val="none" w:sz="0" w:space="0" w:color="auto"/>
        <w:left w:val="none" w:sz="0" w:space="0" w:color="auto"/>
        <w:bottom w:val="none" w:sz="0" w:space="0" w:color="auto"/>
        <w:right w:val="none" w:sz="0" w:space="0" w:color="auto"/>
      </w:divBdr>
    </w:div>
    <w:div w:id="716124301">
      <w:bodyDiv w:val="1"/>
      <w:marLeft w:val="0"/>
      <w:marRight w:val="0"/>
      <w:marTop w:val="0"/>
      <w:marBottom w:val="0"/>
      <w:divBdr>
        <w:top w:val="none" w:sz="0" w:space="0" w:color="auto"/>
        <w:left w:val="none" w:sz="0" w:space="0" w:color="auto"/>
        <w:bottom w:val="none" w:sz="0" w:space="0" w:color="auto"/>
        <w:right w:val="none" w:sz="0" w:space="0" w:color="auto"/>
      </w:divBdr>
    </w:div>
    <w:div w:id="720330687">
      <w:bodyDiv w:val="1"/>
      <w:marLeft w:val="0"/>
      <w:marRight w:val="0"/>
      <w:marTop w:val="0"/>
      <w:marBottom w:val="0"/>
      <w:divBdr>
        <w:top w:val="none" w:sz="0" w:space="0" w:color="auto"/>
        <w:left w:val="none" w:sz="0" w:space="0" w:color="auto"/>
        <w:bottom w:val="none" w:sz="0" w:space="0" w:color="auto"/>
        <w:right w:val="none" w:sz="0" w:space="0" w:color="auto"/>
      </w:divBdr>
    </w:div>
    <w:div w:id="725494382">
      <w:bodyDiv w:val="1"/>
      <w:marLeft w:val="0"/>
      <w:marRight w:val="0"/>
      <w:marTop w:val="0"/>
      <w:marBottom w:val="0"/>
      <w:divBdr>
        <w:top w:val="none" w:sz="0" w:space="0" w:color="auto"/>
        <w:left w:val="none" w:sz="0" w:space="0" w:color="auto"/>
        <w:bottom w:val="none" w:sz="0" w:space="0" w:color="auto"/>
        <w:right w:val="none" w:sz="0" w:space="0" w:color="auto"/>
      </w:divBdr>
    </w:div>
    <w:div w:id="733626980">
      <w:bodyDiv w:val="1"/>
      <w:marLeft w:val="0"/>
      <w:marRight w:val="0"/>
      <w:marTop w:val="0"/>
      <w:marBottom w:val="0"/>
      <w:divBdr>
        <w:top w:val="none" w:sz="0" w:space="0" w:color="auto"/>
        <w:left w:val="none" w:sz="0" w:space="0" w:color="auto"/>
        <w:bottom w:val="none" w:sz="0" w:space="0" w:color="auto"/>
        <w:right w:val="none" w:sz="0" w:space="0" w:color="auto"/>
      </w:divBdr>
    </w:div>
    <w:div w:id="733893949">
      <w:bodyDiv w:val="1"/>
      <w:marLeft w:val="0"/>
      <w:marRight w:val="0"/>
      <w:marTop w:val="0"/>
      <w:marBottom w:val="0"/>
      <w:divBdr>
        <w:top w:val="none" w:sz="0" w:space="0" w:color="auto"/>
        <w:left w:val="none" w:sz="0" w:space="0" w:color="auto"/>
        <w:bottom w:val="none" w:sz="0" w:space="0" w:color="auto"/>
        <w:right w:val="none" w:sz="0" w:space="0" w:color="auto"/>
      </w:divBdr>
    </w:div>
    <w:div w:id="737751108">
      <w:bodyDiv w:val="1"/>
      <w:marLeft w:val="0"/>
      <w:marRight w:val="0"/>
      <w:marTop w:val="0"/>
      <w:marBottom w:val="0"/>
      <w:divBdr>
        <w:top w:val="none" w:sz="0" w:space="0" w:color="auto"/>
        <w:left w:val="none" w:sz="0" w:space="0" w:color="auto"/>
        <w:bottom w:val="none" w:sz="0" w:space="0" w:color="auto"/>
        <w:right w:val="none" w:sz="0" w:space="0" w:color="auto"/>
      </w:divBdr>
    </w:div>
    <w:div w:id="737820791">
      <w:bodyDiv w:val="1"/>
      <w:marLeft w:val="0"/>
      <w:marRight w:val="0"/>
      <w:marTop w:val="0"/>
      <w:marBottom w:val="0"/>
      <w:divBdr>
        <w:top w:val="none" w:sz="0" w:space="0" w:color="auto"/>
        <w:left w:val="none" w:sz="0" w:space="0" w:color="auto"/>
        <w:bottom w:val="none" w:sz="0" w:space="0" w:color="auto"/>
        <w:right w:val="none" w:sz="0" w:space="0" w:color="auto"/>
      </w:divBdr>
    </w:div>
    <w:div w:id="766072280">
      <w:bodyDiv w:val="1"/>
      <w:marLeft w:val="0"/>
      <w:marRight w:val="0"/>
      <w:marTop w:val="0"/>
      <w:marBottom w:val="0"/>
      <w:divBdr>
        <w:top w:val="none" w:sz="0" w:space="0" w:color="auto"/>
        <w:left w:val="none" w:sz="0" w:space="0" w:color="auto"/>
        <w:bottom w:val="none" w:sz="0" w:space="0" w:color="auto"/>
        <w:right w:val="none" w:sz="0" w:space="0" w:color="auto"/>
      </w:divBdr>
    </w:div>
    <w:div w:id="780031140">
      <w:bodyDiv w:val="1"/>
      <w:marLeft w:val="0"/>
      <w:marRight w:val="0"/>
      <w:marTop w:val="0"/>
      <w:marBottom w:val="0"/>
      <w:divBdr>
        <w:top w:val="none" w:sz="0" w:space="0" w:color="auto"/>
        <w:left w:val="none" w:sz="0" w:space="0" w:color="auto"/>
        <w:bottom w:val="none" w:sz="0" w:space="0" w:color="auto"/>
        <w:right w:val="none" w:sz="0" w:space="0" w:color="auto"/>
      </w:divBdr>
    </w:div>
    <w:div w:id="782924208">
      <w:bodyDiv w:val="1"/>
      <w:marLeft w:val="0"/>
      <w:marRight w:val="0"/>
      <w:marTop w:val="0"/>
      <w:marBottom w:val="0"/>
      <w:divBdr>
        <w:top w:val="none" w:sz="0" w:space="0" w:color="auto"/>
        <w:left w:val="none" w:sz="0" w:space="0" w:color="auto"/>
        <w:bottom w:val="none" w:sz="0" w:space="0" w:color="auto"/>
        <w:right w:val="none" w:sz="0" w:space="0" w:color="auto"/>
      </w:divBdr>
    </w:div>
    <w:div w:id="783116511">
      <w:bodyDiv w:val="1"/>
      <w:marLeft w:val="0"/>
      <w:marRight w:val="0"/>
      <w:marTop w:val="0"/>
      <w:marBottom w:val="0"/>
      <w:divBdr>
        <w:top w:val="none" w:sz="0" w:space="0" w:color="auto"/>
        <w:left w:val="none" w:sz="0" w:space="0" w:color="auto"/>
        <w:bottom w:val="none" w:sz="0" w:space="0" w:color="auto"/>
        <w:right w:val="none" w:sz="0" w:space="0" w:color="auto"/>
      </w:divBdr>
    </w:div>
    <w:div w:id="788279521">
      <w:bodyDiv w:val="1"/>
      <w:marLeft w:val="0"/>
      <w:marRight w:val="0"/>
      <w:marTop w:val="0"/>
      <w:marBottom w:val="0"/>
      <w:divBdr>
        <w:top w:val="none" w:sz="0" w:space="0" w:color="auto"/>
        <w:left w:val="none" w:sz="0" w:space="0" w:color="auto"/>
        <w:bottom w:val="none" w:sz="0" w:space="0" w:color="auto"/>
        <w:right w:val="none" w:sz="0" w:space="0" w:color="auto"/>
      </w:divBdr>
    </w:div>
    <w:div w:id="788939933">
      <w:bodyDiv w:val="1"/>
      <w:marLeft w:val="0"/>
      <w:marRight w:val="0"/>
      <w:marTop w:val="0"/>
      <w:marBottom w:val="0"/>
      <w:divBdr>
        <w:top w:val="none" w:sz="0" w:space="0" w:color="auto"/>
        <w:left w:val="none" w:sz="0" w:space="0" w:color="auto"/>
        <w:bottom w:val="none" w:sz="0" w:space="0" w:color="auto"/>
        <w:right w:val="none" w:sz="0" w:space="0" w:color="auto"/>
      </w:divBdr>
    </w:div>
    <w:div w:id="804543772">
      <w:bodyDiv w:val="1"/>
      <w:marLeft w:val="0"/>
      <w:marRight w:val="0"/>
      <w:marTop w:val="0"/>
      <w:marBottom w:val="0"/>
      <w:divBdr>
        <w:top w:val="none" w:sz="0" w:space="0" w:color="auto"/>
        <w:left w:val="none" w:sz="0" w:space="0" w:color="auto"/>
        <w:bottom w:val="none" w:sz="0" w:space="0" w:color="auto"/>
        <w:right w:val="none" w:sz="0" w:space="0" w:color="auto"/>
      </w:divBdr>
    </w:div>
    <w:div w:id="808942229">
      <w:bodyDiv w:val="1"/>
      <w:marLeft w:val="0"/>
      <w:marRight w:val="0"/>
      <w:marTop w:val="0"/>
      <w:marBottom w:val="0"/>
      <w:divBdr>
        <w:top w:val="none" w:sz="0" w:space="0" w:color="auto"/>
        <w:left w:val="none" w:sz="0" w:space="0" w:color="auto"/>
        <w:bottom w:val="none" w:sz="0" w:space="0" w:color="auto"/>
        <w:right w:val="none" w:sz="0" w:space="0" w:color="auto"/>
      </w:divBdr>
    </w:div>
    <w:div w:id="832332371">
      <w:bodyDiv w:val="1"/>
      <w:marLeft w:val="0"/>
      <w:marRight w:val="0"/>
      <w:marTop w:val="0"/>
      <w:marBottom w:val="0"/>
      <w:divBdr>
        <w:top w:val="none" w:sz="0" w:space="0" w:color="auto"/>
        <w:left w:val="none" w:sz="0" w:space="0" w:color="auto"/>
        <w:bottom w:val="none" w:sz="0" w:space="0" w:color="auto"/>
        <w:right w:val="none" w:sz="0" w:space="0" w:color="auto"/>
      </w:divBdr>
      <w:divsChild>
        <w:div w:id="1185754860">
          <w:marLeft w:val="0"/>
          <w:marRight w:val="0"/>
          <w:marTop w:val="0"/>
          <w:marBottom w:val="0"/>
          <w:divBdr>
            <w:top w:val="none" w:sz="0" w:space="0" w:color="auto"/>
            <w:left w:val="none" w:sz="0" w:space="0" w:color="auto"/>
            <w:bottom w:val="none" w:sz="0" w:space="0" w:color="auto"/>
            <w:right w:val="none" w:sz="0" w:space="0" w:color="auto"/>
          </w:divBdr>
          <w:divsChild>
            <w:div w:id="1352342498">
              <w:marLeft w:val="0"/>
              <w:marRight w:val="0"/>
              <w:marTop w:val="0"/>
              <w:marBottom w:val="0"/>
              <w:divBdr>
                <w:top w:val="none" w:sz="0" w:space="0" w:color="auto"/>
                <w:left w:val="none" w:sz="0" w:space="0" w:color="auto"/>
                <w:bottom w:val="none" w:sz="0" w:space="0" w:color="auto"/>
                <w:right w:val="none" w:sz="0" w:space="0" w:color="auto"/>
              </w:divBdr>
            </w:div>
          </w:divsChild>
        </w:div>
        <w:div w:id="505173496">
          <w:marLeft w:val="0"/>
          <w:marRight w:val="0"/>
          <w:marTop w:val="0"/>
          <w:marBottom w:val="0"/>
          <w:divBdr>
            <w:top w:val="none" w:sz="0" w:space="0" w:color="auto"/>
            <w:left w:val="none" w:sz="0" w:space="0" w:color="auto"/>
            <w:bottom w:val="none" w:sz="0" w:space="0" w:color="auto"/>
            <w:right w:val="none" w:sz="0" w:space="0" w:color="auto"/>
          </w:divBdr>
          <w:divsChild>
            <w:div w:id="485172751">
              <w:marLeft w:val="0"/>
              <w:marRight w:val="0"/>
              <w:marTop w:val="0"/>
              <w:marBottom w:val="0"/>
              <w:divBdr>
                <w:top w:val="none" w:sz="0" w:space="0" w:color="auto"/>
                <w:left w:val="none" w:sz="0" w:space="0" w:color="auto"/>
                <w:bottom w:val="none" w:sz="0" w:space="0" w:color="auto"/>
                <w:right w:val="none" w:sz="0" w:space="0" w:color="auto"/>
              </w:divBdr>
              <w:divsChild>
                <w:div w:id="10092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3192">
          <w:marLeft w:val="0"/>
          <w:marRight w:val="0"/>
          <w:marTop w:val="0"/>
          <w:marBottom w:val="0"/>
          <w:divBdr>
            <w:top w:val="none" w:sz="0" w:space="0" w:color="auto"/>
            <w:left w:val="none" w:sz="0" w:space="0" w:color="auto"/>
            <w:bottom w:val="none" w:sz="0" w:space="0" w:color="auto"/>
            <w:right w:val="none" w:sz="0" w:space="0" w:color="auto"/>
          </w:divBdr>
          <w:divsChild>
            <w:div w:id="847251904">
              <w:marLeft w:val="0"/>
              <w:marRight w:val="0"/>
              <w:marTop w:val="0"/>
              <w:marBottom w:val="0"/>
              <w:divBdr>
                <w:top w:val="none" w:sz="0" w:space="0" w:color="auto"/>
                <w:left w:val="none" w:sz="0" w:space="0" w:color="auto"/>
                <w:bottom w:val="none" w:sz="0" w:space="0" w:color="auto"/>
                <w:right w:val="none" w:sz="0" w:space="0" w:color="auto"/>
              </w:divBdr>
            </w:div>
          </w:divsChild>
        </w:div>
        <w:div w:id="1258096408">
          <w:marLeft w:val="0"/>
          <w:marRight w:val="0"/>
          <w:marTop w:val="0"/>
          <w:marBottom w:val="0"/>
          <w:divBdr>
            <w:top w:val="none" w:sz="0" w:space="0" w:color="auto"/>
            <w:left w:val="none" w:sz="0" w:space="0" w:color="auto"/>
            <w:bottom w:val="none" w:sz="0" w:space="0" w:color="auto"/>
            <w:right w:val="none" w:sz="0" w:space="0" w:color="auto"/>
          </w:divBdr>
          <w:divsChild>
            <w:div w:id="10836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1770">
      <w:bodyDiv w:val="1"/>
      <w:marLeft w:val="0"/>
      <w:marRight w:val="0"/>
      <w:marTop w:val="0"/>
      <w:marBottom w:val="0"/>
      <w:divBdr>
        <w:top w:val="none" w:sz="0" w:space="0" w:color="auto"/>
        <w:left w:val="none" w:sz="0" w:space="0" w:color="auto"/>
        <w:bottom w:val="none" w:sz="0" w:space="0" w:color="auto"/>
        <w:right w:val="none" w:sz="0" w:space="0" w:color="auto"/>
      </w:divBdr>
    </w:div>
    <w:div w:id="843742157">
      <w:bodyDiv w:val="1"/>
      <w:marLeft w:val="0"/>
      <w:marRight w:val="0"/>
      <w:marTop w:val="0"/>
      <w:marBottom w:val="0"/>
      <w:divBdr>
        <w:top w:val="none" w:sz="0" w:space="0" w:color="auto"/>
        <w:left w:val="none" w:sz="0" w:space="0" w:color="auto"/>
        <w:bottom w:val="none" w:sz="0" w:space="0" w:color="auto"/>
        <w:right w:val="none" w:sz="0" w:space="0" w:color="auto"/>
      </w:divBdr>
    </w:div>
    <w:div w:id="845245386">
      <w:bodyDiv w:val="1"/>
      <w:marLeft w:val="0"/>
      <w:marRight w:val="0"/>
      <w:marTop w:val="0"/>
      <w:marBottom w:val="0"/>
      <w:divBdr>
        <w:top w:val="none" w:sz="0" w:space="0" w:color="auto"/>
        <w:left w:val="none" w:sz="0" w:space="0" w:color="auto"/>
        <w:bottom w:val="none" w:sz="0" w:space="0" w:color="auto"/>
        <w:right w:val="none" w:sz="0" w:space="0" w:color="auto"/>
      </w:divBdr>
    </w:div>
    <w:div w:id="852837140">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7162805">
      <w:bodyDiv w:val="1"/>
      <w:marLeft w:val="0"/>
      <w:marRight w:val="0"/>
      <w:marTop w:val="0"/>
      <w:marBottom w:val="0"/>
      <w:divBdr>
        <w:top w:val="none" w:sz="0" w:space="0" w:color="auto"/>
        <w:left w:val="none" w:sz="0" w:space="0" w:color="auto"/>
        <w:bottom w:val="none" w:sz="0" w:space="0" w:color="auto"/>
        <w:right w:val="none" w:sz="0" w:space="0" w:color="auto"/>
      </w:divBdr>
    </w:div>
    <w:div w:id="879629184">
      <w:bodyDiv w:val="1"/>
      <w:marLeft w:val="0"/>
      <w:marRight w:val="0"/>
      <w:marTop w:val="0"/>
      <w:marBottom w:val="0"/>
      <w:divBdr>
        <w:top w:val="none" w:sz="0" w:space="0" w:color="auto"/>
        <w:left w:val="none" w:sz="0" w:space="0" w:color="auto"/>
        <w:bottom w:val="none" w:sz="0" w:space="0" w:color="auto"/>
        <w:right w:val="none" w:sz="0" w:space="0" w:color="auto"/>
      </w:divBdr>
    </w:div>
    <w:div w:id="882013044">
      <w:bodyDiv w:val="1"/>
      <w:marLeft w:val="0"/>
      <w:marRight w:val="0"/>
      <w:marTop w:val="0"/>
      <w:marBottom w:val="0"/>
      <w:divBdr>
        <w:top w:val="none" w:sz="0" w:space="0" w:color="auto"/>
        <w:left w:val="none" w:sz="0" w:space="0" w:color="auto"/>
        <w:bottom w:val="none" w:sz="0" w:space="0" w:color="auto"/>
        <w:right w:val="none" w:sz="0" w:space="0" w:color="auto"/>
      </w:divBdr>
    </w:div>
    <w:div w:id="901915552">
      <w:bodyDiv w:val="1"/>
      <w:marLeft w:val="0"/>
      <w:marRight w:val="0"/>
      <w:marTop w:val="0"/>
      <w:marBottom w:val="0"/>
      <w:divBdr>
        <w:top w:val="none" w:sz="0" w:space="0" w:color="auto"/>
        <w:left w:val="none" w:sz="0" w:space="0" w:color="auto"/>
        <w:bottom w:val="none" w:sz="0" w:space="0" w:color="auto"/>
        <w:right w:val="none" w:sz="0" w:space="0" w:color="auto"/>
      </w:divBdr>
    </w:div>
    <w:div w:id="902520645">
      <w:bodyDiv w:val="1"/>
      <w:marLeft w:val="0"/>
      <w:marRight w:val="0"/>
      <w:marTop w:val="0"/>
      <w:marBottom w:val="0"/>
      <w:divBdr>
        <w:top w:val="none" w:sz="0" w:space="0" w:color="auto"/>
        <w:left w:val="none" w:sz="0" w:space="0" w:color="auto"/>
        <w:bottom w:val="none" w:sz="0" w:space="0" w:color="auto"/>
        <w:right w:val="none" w:sz="0" w:space="0" w:color="auto"/>
      </w:divBdr>
    </w:div>
    <w:div w:id="908073479">
      <w:bodyDiv w:val="1"/>
      <w:marLeft w:val="0"/>
      <w:marRight w:val="0"/>
      <w:marTop w:val="0"/>
      <w:marBottom w:val="0"/>
      <w:divBdr>
        <w:top w:val="none" w:sz="0" w:space="0" w:color="auto"/>
        <w:left w:val="none" w:sz="0" w:space="0" w:color="auto"/>
        <w:bottom w:val="none" w:sz="0" w:space="0" w:color="auto"/>
        <w:right w:val="none" w:sz="0" w:space="0" w:color="auto"/>
      </w:divBdr>
    </w:div>
    <w:div w:id="927496894">
      <w:bodyDiv w:val="1"/>
      <w:marLeft w:val="0"/>
      <w:marRight w:val="0"/>
      <w:marTop w:val="0"/>
      <w:marBottom w:val="0"/>
      <w:divBdr>
        <w:top w:val="none" w:sz="0" w:space="0" w:color="auto"/>
        <w:left w:val="none" w:sz="0" w:space="0" w:color="auto"/>
        <w:bottom w:val="none" w:sz="0" w:space="0" w:color="auto"/>
        <w:right w:val="none" w:sz="0" w:space="0" w:color="auto"/>
      </w:divBdr>
    </w:div>
    <w:div w:id="951549801">
      <w:bodyDiv w:val="1"/>
      <w:marLeft w:val="0"/>
      <w:marRight w:val="0"/>
      <w:marTop w:val="0"/>
      <w:marBottom w:val="0"/>
      <w:divBdr>
        <w:top w:val="none" w:sz="0" w:space="0" w:color="auto"/>
        <w:left w:val="none" w:sz="0" w:space="0" w:color="auto"/>
        <w:bottom w:val="none" w:sz="0" w:space="0" w:color="auto"/>
        <w:right w:val="none" w:sz="0" w:space="0" w:color="auto"/>
      </w:divBdr>
    </w:div>
    <w:div w:id="965936201">
      <w:bodyDiv w:val="1"/>
      <w:marLeft w:val="0"/>
      <w:marRight w:val="0"/>
      <w:marTop w:val="0"/>
      <w:marBottom w:val="0"/>
      <w:divBdr>
        <w:top w:val="none" w:sz="0" w:space="0" w:color="auto"/>
        <w:left w:val="none" w:sz="0" w:space="0" w:color="auto"/>
        <w:bottom w:val="none" w:sz="0" w:space="0" w:color="auto"/>
        <w:right w:val="none" w:sz="0" w:space="0" w:color="auto"/>
      </w:divBdr>
    </w:div>
    <w:div w:id="975183894">
      <w:bodyDiv w:val="1"/>
      <w:marLeft w:val="0"/>
      <w:marRight w:val="0"/>
      <w:marTop w:val="0"/>
      <w:marBottom w:val="0"/>
      <w:divBdr>
        <w:top w:val="none" w:sz="0" w:space="0" w:color="auto"/>
        <w:left w:val="none" w:sz="0" w:space="0" w:color="auto"/>
        <w:bottom w:val="none" w:sz="0" w:space="0" w:color="auto"/>
        <w:right w:val="none" w:sz="0" w:space="0" w:color="auto"/>
      </w:divBdr>
    </w:div>
    <w:div w:id="976572403">
      <w:bodyDiv w:val="1"/>
      <w:marLeft w:val="0"/>
      <w:marRight w:val="0"/>
      <w:marTop w:val="0"/>
      <w:marBottom w:val="0"/>
      <w:divBdr>
        <w:top w:val="none" w:sz="0" w:space="0" w:color="auto"/>
        <w:left w:val="none" w:sz="0" w:space="0" w:color="auto"/>
        <w:bottom w:val="none" w:sz="0" w:space="0" w:color="auto"/>
        <w:right w:val="none" w:sz="0" w:space="0" w:color="auto"/>
      </w:divBdr>
    </w:div>
    <w:div w:id="977298857">
      <w:bodyDiv w:val="1"/>
      <w:marLeft w:val="0"/>
      <w:marRight w:val="0"/>
      <w:marTop w:val="0"/>
      <w:marBottom w:val="0"/>
      <w:divBdr>
        <w:top w:val="none" w:sz="0" w:space="0" w:color="auto"/>
        <w:left w:val="none" w:sz="0" w:space="0" w:color="auto"/>
        <w:bottom w:val="none" w:sz="0" w:space="0" w:color="auto"/>
        <w:right w:val="none" w:sz="0" w:space="0" w:color="auto"/>
      </w:divBdr>
    </w:div>
    <w:div w:id="987710737">
      <w:bodyDiv w:val="1"/>
      <w:marLeft w:val="0"/>
      <w:marRight w:val="0"/>
      <w:marTop w:val="0"/>
      <w:marBottom w:val="0"/>
      <w:divBdr>
        <w:top w:val="none" w:sz="0" w:space="0" w:color="auto"/>
        <w:left w:val="none" w:sz="0" w:space="0" w:color="auto"/>
        <w:bottom w:val="none" w:sz="0" w:space="0" w:color="auto"/>
        <w:right w:val="none" w:sz="0" w:space="0" w:color="auto"/>
      </w:divBdr>
    </w:div>
    <w:div w:id="993800962">
      <w:bodyDiv w:val="1"/>
      <w:marLeft w:val="0"/>
      <w:marRight w:val="0"/>
      <w:marTop w:val="0"/>
      <w:marBottom w:val="0"/>
      <w:divBdr>
        <w:top w:val="none" w:sz="0" w:space="0" w:color="auto"/>
        <w:left w:val="none" w:sz="0" w:space="0" w:color="auto"/>
        <w:bottom w:val="none" w:sz="0" w:space="0" w:color="auto"/>
        <w:right w:val="none" w:sz="0" w:space="0" w:color="auto"/>
      </w:divBdr>
    </w:div>
    <w:div w:id="998506898">
      <w:bodyDiv w:val="1"/>
      <w:marLeft w:val="0"/>
      <w:marRight w:val="0"/>
      <w:marTop w:val="0"/>
      <w:marBottom w:val="0"/>
      <w:divBdr>
        <w:top w:val="none" w:sz="0" w:space="0" w:color="auto"/>
        <w:left w:val="none" w:sz="0" w:space="0" w:color="auto"/>
        <w:bottom w:val="none" w:sz="0" w:space="0" w:color="auto"/>
        <w:right w:val="none" w:sz="0" w:space="0" w:color="auto"/>
      </w:divBdr>
    </w:div>
    <w:div w:id="1033844190">
      <w:bodyDiv w:val="1"/>
      <w:marLeft w:val="0"/>
      <w:marRight w:val="0"/>
      <w:marTop w:val="0"/>
      <w:marBottom w:val="0"/>
      <w:divBdr>
        <w:top w:val="none" w:sz="0" w:space="0" w:color="auto"/>
        <w:left w:val="none" w:sz="0" w:space="0" w:color="auto"/>
        <w:bottom w:val="none" w:sz="0" w:space="0" w:color="auto"/>
        <w:right w:val="none" w:sz="0" w:space="0" w:color="auto"/>
      </w:divBdr>
    </w:div>
    <w:div w:id="1035933956">
      <w:bodyDiv w:val="1"/>
      <w:marLeft w:val="0"/>
      <w:marRight w:val="0"/>
      <w:marTop w:val="0"/>
      <w:marBottom w:val="0"/>
      <w:divBdr>
        <w:top w:val="none" w:sz="0" w:space="0" w:color="auto"/>
        <w:left w:val="none" w:sz="0" w:space="0" w:color="auto"/>
        <w:bottom w:val="none" w:sz="0" w:space="0" w:color="auto"/>
        <w:right w:val="none" w:sz="0" w:space="0" w:color="auto"/>
      </w:divBdr>
    </w:div>
    <w:div w:id="1036009584">
      <w:bodyDiv w:val="1"/>
      <w:marLeft w:val="0"/>
      <w:marRight w:val="0"/>
      <w:marTop w:val="0"/>
      <w:marBottom w:val="0"/>
      <w:divBdr>
        <w:top w:val="none" w:sz="0" w:space="0" w:color="auto"/>
        <w:left w:val="none" w:sz="0" w:space="0" w:color="auto"/>
        <w:bottom w:val="none" w:sz="0" w:space="0" w:color="auto"/>
        <w:right w:val="none" w:sz="0" w:space="0" w:color="auto"/>
      </w:divBdr>
    </w:div>
    <w:div w:id="1048646307">
      <w:bodyDiv w:val="1"/>
      <w:marLeft w:val="0"/>
      <w:marRight w:val="0"/>
      <w:marTop w:val="0"/>
      <w:marBottom w:val="0"/>
      <w:divBdr>
        <w:top w:val="none" w:sz="0" w:space="0" w:color="auto"/>
        <w:left w:val="none" w:sz="0" w:space="0" w:color="auto"/>
        <w:bottom w:val="none" w:sz="0" w:space="0" w:color="auto"/>
        <w:right w:val="none" w:sz="0" w:space="0" w:color="auto"/>
      </w:divBdr>
    </w:div>
    <w:div w:id="1050879725">
      <w:bodyDiv w:val="1"/>
      <w:marLeft w:val="0"/>
      <w:marRight w:val="0"/>
      <w:marTop w:val="0"/>
      <w:marBottom w:val="0"/>
      <w:divBdr>
        <w:top w:val="none" w:sz="0" w:space="0" w:color="auto"/>
        <w:left w:val="none" w:sz="0" w:space="0" w:color="auto"/>
        <w:bottom w:val="none" w:sz="0" w:space="0" w:color="auto"/>
        <w:right w:val="none" w:sz="0" w:space="0" w:color="auto"/>
      </w:divBdr>
    </w:div>
    <w:div w:id="1070077234">
      <w:bodyDiv w:val="1"/>
      <w:marLeft w:val="0"/>
      <w:marRight w:val="0"/>
      <w:marTop w:val="0"/>
      <w:marBottom w:val="0"/>
      <w:divBdr>
        <w:top w:val="none" w:sz="0" w:space="0" w:color="auto"/>
        <w:left w:val="none" w:sz="0" w:space="0" w:color="auto"/>
        <w:bottom w:val="none" w:sz="0" w:space="0" w:color="auto"/>
        <w:right w:val="none" w:sz="0" w:space="0" w:color="auto"/>
      </w:divBdr>
    </w:div>
    <w:div w:id="1078135268">
      <w:bodyDiv w:val="1"/>
      <w:marLeft w:val="0"/>
      <w:marRight w:val="0"/>
      <w:marTop w:val="0"/>
      <w:marBottom w:val="0"/>
      <w:divBdr>
        <w:top w:val="none" w:sz="0" w:space="0" w:color="auto"/>
        <w:left w:val="none" w:sz="0" w:space="0" w:color="auto"/>
        <w:bottom w:val="none" w:sz="0" w:space="0" w:color="auto"/>
        <w:right w:val="none" w:sz="0" w:space="0" w:color="auto"/>
      </w:divBdr>
    </w:div>
    <w:div w:id="1079790226">
      <w:bodyDiv w:val="1"/>
      <w:marLeft w:val="0"/>
      <w:marRight w:val="0"/>
      <w:marTop w:val="0"/>
      <w:marBottom w:val="0"/>
      <w:divBdr>
        <w:top w:val="none" w:sz="0" w:space="0" w:color="auto"/>
        <w:left w:val="none" w:sz="0" w:space="0" w:color="auto"/>
        <w:bottom w:val="none" w:sz="0" w:space="0" w:color="auto"/>
        <w:right w:val="none" w:sz="0" w:space="0" w:color="auto"/>
      </w:divBdr>
    </w:div>
    <w:div w:id="1101224880">
      <w:bodyDiv w:val="1"/>
      <w:marLeft w:val="0"/>
      <w:marRight w:val="0"/>
      <w:marTop w:val="0"/>
      <w:marBottom w:val="0"/>
      <w:divBdr>
        <w:top w:val="none" w:sz="0" w:space="0" w:color="auto"/>
        <w:left w:val="none" w:sz="0" w:space="0" w:color="auto"/>
        <w:bottom w:val="none" w:sz="0" w:space="0" w:color="auto"/>
        <w:right w:val="none" w:sz="0" w:space="0" w:color="auto"/>
      </w:divBdr>
    </w:div>
    <w:div w:id="1104031803">
      <w:bodyDiv w:val="1"/>
      <w:marLeft w:val="0"/>
      <w:marRight w:val="0"/>
      <w:marTop w:val="0"/>
      <w:marBottom w:val="0"/>
      <w:divBdr>
        <w:top w:val="none" w:sz="0" w:space="0" w:color="auto"/>
        <w:left w:val="none" w:sz="0" w:space="0" w:color="auto"/>
        <w:bottom w:val="none" w:sz="0" w:space="0" w:color="auto"/>
        <w:right w:val="none" w:sz="0" w:space="0" w:color="auto"/>
      </w:divBdr>
    </w:div>
    <w:div w:id="1104686410">
      <w:bodyDiv w:val="1"/>
      <w:marLeft w:val="0"/>
      <w:marRight w:val="0"/>
      <w:marTop w:val="0"/>
      <w:marBottom w:val="0"/>
      <w:divBdr>
        <w:top w:val="none" w:sz="0" w:space="0" w:color="auto"/>
        <w:left w:val="none" w:sz="0" w:space="0" w:color="auto"/>
        <w:bottom w:val="none" w:sz="0" w:space="0" w:color="auto"/>
        <w:right w:val="none" w:sz="0" w:space="0" w:color="auto"/>
      </w:divBdr>
    </w:div>
    <w:div w:id="1121343683">
      <w:bodyDiv w:val="1"/>
      <w:marLeft w:val="0"/>
      <w:marRight w:val="0"/>
      <w:marTop w:val="0"/>
      <w:marBottom w:val="0"/>
      <w:divBdr>
        <w:top w:val="none" w:sz="0" w:space="0" w:color="auto"/>
        <w:left w:val="none" w:sz="0" w:space="0" w:color="auto"/>
        <w:bottom w:val="none" w:sz="0" w:space="0" w:color="auto"/>
        <w:right w:val="none" w:sz="0" w:space="0" w:color="auto"/>
      </w:divBdr>
    </w:div>
    <w:div w:id="1143087394">
      <w:bodyDiv w:val="1"/>
      <w:marLeft w:val="0"/>
      <w:marRight w:val="0"/>
      <w:marTop w:val="0"/>
      <w:marBottom w:val="0"/>
      <w:divBdr>
        <w:top w:val="none" w:sz="0" w:space="0" w:color="auto"/>
        <w:left w:val="none" w:sz="0" w:space="0" w:color="auto"/>
        <w:bottom w:val="none" w:sz="0" w:space="0" w:color="auto"/>
        <w:right w:val="none" w:sz="0" w:space="0" w:color="auto"/>
      </w:divBdr>
    </w:div>
    <w:div w:id="1173375694">
      <w:bodyDiv w:val="1"/>
      <w:marLeft w:val="0"/>
      <w:marRight w:val="0"/>
      <w:marTop w:val="0"/>
      <w:marBottom w:val="0"/>
      <w:divBdr>
        <w:top w:val="none" w:sz="0" w:space="0" w:color="auto"/>
        <w:left w:val="none" w:sz="0" w:space="0" w:color="auto"/>
        <w:bottom w:val="none" w:sz="0" w:space="0" w:color="auto"/>
        <w:right w:val="none" w:sz="0" w:space="0" w:color="auto"/>
      </w:divBdr>
    </w:div>
    <w:div w:id="1175532738">
      <w:bodyDiv w:val="1"/>
      <w:marLeft w:val="0"/>
      <w:marRight w:val="0"/>
      <w:marTop w:val="0"/>
      <w:marBottom w:val="0"/>
      <w:divBdr>
        <w:top w:val="none" w:sz="0" w:space="0" w:color="auto"/>
        <w:left w:val="none" w:sz="0" w:space="0" w:color="auto"/>
        <w:bottom w:val="none" w:sz="0" w:space="0" w:color="auto"/>
        <w:right w:val="none" w:sz="0" w:space="0" w:color="auto"/>
      </w:divBdr>
    </w:div>
    <w:div w:id="1176111727">
      <w:bodyDiv w:val="1"/>
      <w:marLeft w:val="0"/>
      <w:marRight w:val="0"/>
      <w:marTop w:val="0"/>
      <w:marBottom w:val="0"/>
      <w:divBdr>
        <w:top w:val="none" w:sz="0" w:space="0" w:color="auto"/>
        <w:left w:val="none" w:sz="0" w:space="0" w:color="auto"/>
        <w:bottom w:val="none" w:sz="0" w:space="0" w:color="auto"/>
        <w:right w:val="none" w:sz="0" w:space="0" w:color="auto"/>
      </w:divBdr>
    </w:div>
    <w:div w:id="1180850014">
      <w:bodyDiv w:val="1"/>
      <w:marLeft w:val="0"/>
      <w:marRight w:val="0"/>
      <w:marTop w:val="0"/>
      <w:marBottom w:val="0"/>
      <w:divBdr>
        <w:top w:val="none" w:sz="0" w:space="0" w:color="auto"/>
        <w:left w:val="none" w:sz="0" w:space="0" w:color="auto"/>
        <w:bottom w:val="none" w:sz="0" w:space="0" w:color="auto"/>
        <w:right w:val="none" w:sz="0" w:space="0" w:color="auto"/>
      </w:divBdr>
    </w:div>
    <w:div w:id="1194616656">
      <w:bodyDiv w:val="1"/>
      <w:marLeft w:val="0"/>
      <w:marRight w:val="0"/>
      <w:marTop w:val="0"/>
      <w:marBottom w:val="0"/>
      <w:divBdr>
        <w:top w:val="none" w:sz="0" w:space="0" w:color="auto"/>
        <w:left w:val="none" w:sz="0" w:space="0" w:color="auto"/>
        <w:bottom w:val="none" w:sz="0" w:space="0" w:color="auto"/>
        <w:right w:val="none" w:sz="0" w:space="0" w:color="auto"/>
      </w:divBdr>
    </w:div>
    <w:div w:id="1207792989">
      <w:bodyDiv w:val="1"/>
      <w:marLeft w:val="0"/>
      <w:marRight w:val="0"/>
      <w:marTop w:val="0"/>
      <w:marBottom w:val="0"/>
      <w:divBdr>
        <w:top w:val="none" w:sz="0" w:space="0" w:color="auto"/>
        <w:left w:val="none" w:sz="0" w:space="0" w:color="auto"/>
        <w:bottom w:val="none" w:sz="0" w:space="0" w:color="auto"/>
        <w:right w:val="none" w:sz="0" w:space="0" w:color="auto"/>
      </w:divBdr>
    </w:div>
    <w:div w:id="1209217996">
      <w:bodyDiv w:val="1"/>
      <w:marLeft w:val="0"/>
      <w:marRight w:val="0"/>
      <w:marTop w:val="0"/>
      <w:marBottom w:val="0"/>
      <w:divBdr>
        <w:top w:val="none" w:sz="0" w:space="0" w:color="auto"/>
        <w:left w:val="none" w:sz="0" w:space="0" w:color="auto"/>
        <w:bottom w:val="none" w:sz="0" w:space="0" w:color="auto"/>
        <w:right w:val="none" w:sz="0" w:space="0" w:color="auto"/>
      </w:divBdr>
    </w:div>
    <w:div w:id="1233196902">
      <w:bodyDiv w:val="1"/>
      <w:marLeft w:val="0"/>
      <w:marRight w:val="0"/>
      <w:marTop w:val="0"/>
      <w:marBottom w:val="0"/>
      <w:divBdr>
        <w:top w:val="none" w:sz="0" w:space="0" w:color="auto"/>
        <w:left w:val="none" w:sz="0" w:space="0" w:color="auto"/>
        <w:bottom w:val="none" w:sz="0" w:space="0" w:color="auto"/>
        <w:right w:val="none" w:sz="0" w:space="0" w:color="auto"/>
      </w:divBdr>
    </w:div>
    <w:div w:id="1234584252">
      <w:bodyDiv w:val="1"/>
      <w:marLeft w:val="0"/>
      <w:marRight w:val="0"/>
      <w:marTop w:val="0"/>
      <w:marBottom w:val="0"/>
      <w:divBdr>
        <w:top w:val="none" w:sz="0" w:space="0" w:color="auto"/>
        <w:left w:val="none" w:sz="0" w:space="0" w:color="auto"/>
        <w:bottom w:val="none" w:sz="0" w:space="0" w:color="auto"/>
        <w:right w:val="none" w:sz="0" w:space="0" w:color="auto"/>
      </w:divBdr>
    </w:div>
    <w:div w:id="1253467387">
      <w:bodyDiv w:val="1"/>
      <w:marLeft w:val="0"/>
      <w:marRight w:val="0"/>
      <w:marTop w:val="0"/>
      <w:marBottom w:val="0"/>
      <w:divBdr>
        <w:top w:val="none" w:sz="0" w:space="0" w:color="auto"/>
        <w:left w:val="none" w:sz="0" w:space="0" w:color="auto"/>
        <w:bottom w:val="none" w:sz="0" w:space="0" w:color="auto"/>
        <w:right w:val="none" w:sz="0" w:space="0" w:color="auto"/>
      </w:divBdr>
    </w:div>
    <w:div w:id="1263227440">
      <w:bodyDiv w:val="1"/>
      <w:marLeft w:val="0"/>
      <w:marRight w:val="0"/>
      <w:marTop w:val="0"/>
      <w:marBottom w:val="0"/>
      <w:divBdr>
        <w:top w:val="none" w:sz="0" w:space="0" w:color="auto"/>
        <w:left w:val="none" w:sz="0" w:space="0" w:color="auto"/>
        <w:bottom w:val="none" w:sz="0" w:space="0" w:color="auto"/>
        <w:right w:val="none" w:sz="0" w:space="0" w:color="auto"/>
      </w:divBdr>
    </w:div>
    <w:div w:id="1265458356">
      <w:bodyDiv w:val="1"/>
      <w:marLeft w:val="0"/>
      <w:marRight w:val="0"/>
      <w:marTop w:val="0"/>
      <w:marBottom w:val="0"/>
      <w:divBdr>
        <w:top w:val="none" w:sz="0" w:space="0" w:color="auto"/>
        <w:left w:val="none" w:sz="0" w:space="0" w:color="auto"/>
        <w:bottom w:val="none" w:sz="0" w:space="0" w:color="auto"/>
        <w:right w:val="none" w:sz="0" w:space="0" w:color="auto"/>
      </w:divBdr>
    </w:div>
    <w:div w:id="1267422409">
      <w:bodyDiv w:val="1"/>
      <w:marLeft w:val="0"/>
      <w:marRight w:val="0"/>
      <w:marTop w:val="0"/>
      <w:marBottom w:val="0"/>
      <w:divBdr>
        <w:top w:val="none" w:sz="0" w:space="0" w:color="auto"/>
        <w:left w:val="none" w:sz="0" w:space="0" w:color="auto"/>
        <w:bottom w:val="none" w:sz="0" w:space="0" w:color="auto"/>
        <w:right w:val="none" w:sz="0" w:space="0" w:color="auto"/>
      </w:divBdr>
    </w:div>
    <w:div w:id="1281495570">
      <w:bodyDiv w:val="1"/>
      <w:marLeft w:val="0"/>
      <w:marRight w:val="0"/>
      <w:marTop w:val="0"/>
      <w:marBottom w:val="0"/>
      <w:divBdr>
        <w:top w:val="none" w:sz="0" w:space="0" w:color="auto"/>
        <w:left w:val="none" w:sz="0" w:space="0" w:color="auto"/>
        <w:bottom w:val="none" w:sz="0" w:space="0" w:color="auto"/>
        <w:right w:val="none" w:sz="0" w:space="0" w:color="auto"/>
      </w:divBdr>
    </w:div>
    <w:div w:id="1293829687">
      <w:bodyDiv w:val="1"/>
      <w:marLeft w:val="0"/>
      <w:marRight w:val="0"/>
      <w:marTop w:val="0"/>
      <w:marBottom w:val="0"/>
      <w:divBdr>
        <w:top w:val="none" w:sz="0" w:space="0" w:color="auto"/>
        <w:left w:val="none" w:sz="0" w:space="0" w:color="auto"/>
        <w:bottom w:val="none" w:sz="0" w:space="0" w:color="auto"/>
        <w:right w:val="none" w:sz="0" w:space="0" w:color="auto"/>
      </w:divBdr>
    </w:div>
    <w:div w:id="1298489886">
      <w:bodyDiv w:val="1"/>
      <w:marLeft w:val="0"/>
      <w:marRight w:val="0"/>
      <w:marTop w:val="0"/>
      <w:marBottom w:val="0"/>
      <w:divBdr>
        <w:top w:val="none" w:sz="0" w:space="0" w:color="auto"/>
        <w:left w:val="none" w:sz="0" w:space="0" w:color="auto"/>
        <w:bottom w:val="none" w:sz="0" w:space="0" w:color="auto"/>
        <w:right w:val="none" w:sz="0" w:space="0" w:color="auto"/>
      </w:divBdr>
    </w:div>
    <w:div w:id="1315569986">
      <w:bodyDiv w:val="1"/>
      <w:marLeft w:val="0"/>
      <w:marRight w:val="0"/>
      <w:marTop w:val="0"/>
      <w:marBottom w:val="0"/>
      <w:divBdr>
        <w:top w:val="none" w:sz="0" w:space="0" w:color="auto"/>
        <w:left w:val="none" w:sz="0" w:space="0" w:color="auto"/>
        <w:bottom w:val="none" w:sz="0" w:space="0" w:color="auto"/>
        <w:right w:val="none" w:sz="0" w:space="0" w:color="auto"/>
      </w:divBdr>
    </w:div>
    <w:div w:id="1325475863">
      <w:bodyDiv w:val="1"/>
      <w:marLeft w:val="0"/>
      <w:marRight w:val="0"/>
      <w:marTop w:val="0"/>
      <w:marBottom w:val="0"/>
      <w:divBdr>
        <w:top w:val="none" w:sz="0" w:space="0" w:color="auto"/>
        <w:left w:val="none" w:sz="0" w:space="0" w:color="auto"/>
        <w:bottom w:val="none" w:sz="0" w:space="0" w:color="auto"/>
        <w:right w:val="none" w:sz="0" w:space="0" w:color="auto"/>
      </w:divBdr>
    </w:div>
    <w:div w:id="1340084380">
      <w:bodyDiv w:val="1"/>
      <w:marLeft w:val="0"/>
      <w:marRight w:val="0"/>
      <w:marTop w:val="0"/>
      <w:marBottom w:val="0"/>
      <w:divBdr>
        <w:top w:val="none" w:sz="0" w:space="0" w:color="auto"/>
        <w:left w:val="none" w:sz="0" w:space="0" w:color="auto"/>
        <w:bottom w:val="none" w:sz="0" w:space="0" w:color="auto"/>
        <w:right w:val="none" w:sz="0" w:space="0" w:color="auto"/>
      </w:divBdr>
    </w:div>
    <w:div w:id="1346905231">
      <w:bodyDiv w:val="1"/>
      <w:marLeft w:val="0"/>
      <w:marRight w:val="0"/>
      <w:marTop w:val="0"/>
      <w:marBottom w:val="0"/>
      <w:divBdr>
        <w:top w:val="none" w:sz="0" w:space="0" w:color="auto"/>
        <w:left w:val="none" w:sz="0" w:space="0" w:color="auto"/>
        <w:bottom w:val="none" w:sz="0" w:space="0" w:color="auto"/>
        <w:right w:val="none" w:sz="0" w:space="0" w:color="auto"/>
      </w:divBdr>
    </w:div>
    <w:div w:id="1357191026">
      <w:bodyDiv w:val="1"/>
      <w:marLeft w:val="0"/>
      <w:marRight w:val="0"/>
      <w:marTop w:val="0"/>
      <w:marBottom w:val="0"/>
      <w:divBdr>
        <w:top w:val="none" w:sz="0" w:space="0" w:color="auto"/>
        <w:left w:val="none" w:sz="0" w:space="0" w:color="auto"/>
        <w:bottom w:val="none" w:sz="0" w:space="0" w:color="auto"/>
        <w:right w:val="none" w:sz="0" w:space="0" w:color="auto"/>
      </w:divBdr>
    </w:div>
    <w:div w:id="1361782144">
      <w:bodyDiv w:val="1"/>
      <w:marLeft w:val="0"/>
      <w:marRight w:val="0"/>
      <w:marTop w:val="0"/>
      <w:marBottom w:val="0"/>
      <w:divBdr>
        <w:top w:val="none" w:sz="0" w:space="0" w:color="auto"/>
        <w:left w:val="none" w:sz="0" w:space="0" w:color="auto"/>
        <w:bottom w:val="none" w:sz="0" w:space="0" w:color="auto"/>
        <w:right w:val="none" w:sz="0" w:space="0" w:color="auto"/>
      </w:divBdr>
    </w:div>
    <w:div w:id="1366977907">
      <w:bodyDiv w:val="1"/>
      <w:marLeft w:val="0"/>
      <w:marRight w:val="0"/>
      <w:marTop w:val="0"/>
      <w:marBottom w:val="0"/>
      <w:divBdr>
        <w:top w:val="none" w:sz="0" w:space="0" w:color="auto"/>
        <w:left w:val="none" w:sz="0" w:space="0" w:color="auto"/>
        <w:bottom w:val="none" w:sz="0" w:space="0" w:color="auto"/>
        <w:right w:val="none" w:sz="0" w:space="0" w:color="auto"/>
      </w:divBdr>
    </w:div>
    <w:div w:id="1368719621">
      <w:bodyDiv w:val="1"/>
      <w:marLeft w:val="0"/>
      <w:marRight w:val="0"/>
      <w:marTop w:val="0"/>
      <w:marBottom w:val="0"/>
      <w:divBdr>
        <w:top w:val="none" w:sz="0" w:space="0" w:color="auto"/>
        <w:left w:val="none" w:sz="0" w:space="0" w:color="auto"/>
        <w:bottom w:val="none" w:sz="0" w:space="0" w:color="auto"/>
        <w:right w:val="none" w:sz="0" w:space="0" w:color="auto"/>
      </w:divBdr>
    </w:div>
    <w:div w:id="1370960145">
      <w:bodyDiv w:val="1"/>
      <w:marLeft w:val="0"/>
      <w:marRight w:val="0"/>
      <w:marTop w:val="0"/>
      <w:marBottom w:val="0"/>
      <w:divBdr>
        <w:top w:val="none" w:sz="0" w:space="0" w:color="auto"/>
        <w:left w:val="none" w:sz="0" w:space="0" w:color="auto"/>
        <w:bottom w:val="none" w:sz="0" w:space="0" w:color="auto"/>
        <w:right w:val="none" w:sz="0" w:space="0" w:color="auto"/>
      </w:divBdr>
    </w:div>
    <w:div w:id="1385913029">
      <w:bodyDiv w:val="1"/>
      <w:marLeft w:val="0"/>
      <w:marRight w:val="0"/>
      <w:marTop w:val="0"/>
      <w:marBottom w:val="0"/>
      <w:divBdr>
        <w:top w:val="none" w:sz="0" w:space="0" w:color="auto"/>
        <w:left w:val="none" w:sz="0" w:space="0" w:color="auto"/>
        <w:bottom w:val="none" w:sz="0" w:space="0" w:color="auto"/>
        <w:right w:val="none" w:sz="0" w:space="0" w:color="auto"/>
      </w:divBdr>
    </w:div>
    <w:div w:id="1403674023">
      <w:bodyDiv w:val="1"/>
      <w:marLeft w:val="0"/>
      <w:marRight w:val="0"/>
      <w:marTop w:val="0"/>
      <w:marBottom w:val="0"/>
      <w:divBdr>
        <w:top w:val="none" w:sz="0" w:space="0" w:color="auto"/>
        <w:left w:val="none" w:sz="0" w:space="0" w:color="auto"/>
        <w:bottom w:val="none" w:sz="0" w:space="0" w:color="auto"/>
        <w:right w:val="none" w:sz="0" w:space="0" w:color="auto"/>
      </w:divBdr>
    </w:div>
    <w:div w:id="1409765456">
      <w:bodyDiv w:val="1"/>
      <w:marLeft w:val="0"/>
      <w:marRight w:val="0"/>
      <w:marTop w:val="0"/>
      <w:marBottom w:val="0"/>
      <w:divBdr>
        <w:top w:val="none" w:sz="0" w:space="0" w:color="auto"/>
        <w:left w:val="none" w:sz="0" w:space="0" w:color="auto"/>
        <w:bottom w:val="none" w:sz="0" w:space="0" w:color="auto"/>
        <w:right w:val="none" w:sz="0" w:space="0" w:color="auto"/>
      </w:divBdr>
    </w:div>
    <w:div w:id="1419407125">
      <w:bodyDiv w:val="1"/>
      <w:marLeft w:val="0"/>
      <w:marRight w:val="0"/>
      <w:marTop w:val="0"/>
      <w:marBottom w:val="0"/>
      <w:divBdr>
        <w:top w:val="none" w:sz="0" w:space="0" w:color="auto"/>
        <w:left w:val="none" w:sz="0" w:space="0" w:color="auto"/>
        <w:bottom w:val="none" w:sz="0" w:space="0" w:color="auto"/>
        <w:right w:val="none" w:sz="0" w:space="0" w:color="auto"/>
      </w:divBdr>
    </w:div>
    <w:div w:id="1423915810">
      <w:bodyDiv w:val="1"/>
      <w:marLeft w:val="0"/>
      <w:marRight w:val="0"/>
      <w:marTop w:val="0"/>
      <w:marBottom w:val="0"/>
      <w:divBdr>
        <w:top w:val="none" w:sz="0" w:space="0" w:color="auto"/>
        <w:left w:val="none" w:sz="0" w:space="0" w:color="auto"/>
        <w:bottom w:val="none" w:sz="0" w:space="0" w:color="auto"/>
        <w:right w:val="none" w:sz="0" w:space="0" w:color="auto"/>
      </w:divBdr>
    </w:div>
    <w:div w:id="1425804808">
      <w:bodyDiv w:val="1"/>
      <w:marLeft w:val="0"/>
      <w:marRight w:val="0"/>
      <w:marTop w:val="0"/>
      <w:marBottom w:val="0"/>
      <w:divBdr>
        <w:top w:val="none" w:sz="0" w:space="0" w:color="auto"/>
        <w:left w:val="none" w:sz="0" w:space="0" w:color="auto"/>
        <w:bottom w:val="none" w:sz="0" w:space="0" w:color="auto"/>
        <w:right w:val="none" w:sz="0" w:space="0" w:color="auto"/>
      </w:divBdr>
    </w:div>
    <w:div w:id="1428426960">
      <w:bodyDiv w:val="1"/>
      <w:marLeft w:val="0"/>
      <w:marRight w:val="0"/>
      <w:marTop w:val="0"/>
      <w:marBottom w:val="0"/>
      <w:divBdr>
        <w:top w:val="none" w:sz="0" w:space="0" w:color="auto"/>
        <w:left w:val="none" w:sz="0" w:space="0" w:color="auto"/>
        <w:bottom w:val="none" w:sz="0" w:space="0" w:color="auto"/>
        <w:right w:val="none" w:sz="0" w:space="0" w:color="auto"/>
      </w:divBdr>
    </w:div>
    <w:div w:id="1447040731">
      <w:bodyDiv w:val="1"/>
      <w:marLeft w:val="0"/>
      <w:marRight w:val="0"/>
      <w:marTop w:val="0"/>
      <w:marBottom w:val="0"/>
      <w:divBdr>
        <w:top w:val="none" w:sz="0" w:space="0" w:color="auto"/>
        <w:left w:val="none" w:sz="0" w:space="0" w:color="auto"/>
        <w:bottom w:val="none" w:sz="0" w:space="0" w:color="auto"/>
        <w:right w:val="none" w:sz="0" w:space="0" w:color="auto"/>
      </w:divBdr>
    </w:div>
    <w:div w:id="1449272718">
      <w:bodyDiv w:val="1"/>
      <w:marLeft w:val="0"/>
      <w:marRight w:val="0"/>
      <w:marTop w:val="0"/>
      <w:marBottom w:val="0"/>
      <w:divBdr>
        <w:top w:val="none" w:sz="0" w:space="0" w:color="auto"/>
        <w:left w:val="none" w:sz="0" w:space="0" w:color="auto"/>
        <w:bottom w:val="none" w:sz="0" w:space="0" w:color="auto"/>
        <w:right w:val="none" w:sz="0" w:space="0" w:color="auto"/>
      </w:divBdr>
    </w:div>
    <w:div w:id="1450584644">
      <w:bodyDiv w:val="1"/>
      <w:marLeft w:val="0"/>
      <w:marRight w:val="0"/>
      <w:marTop w:val="0"/>
      <w:marBottom w:val="0"/>
      <w:divBdr>
        <w:top w:val="none" w:sz="0" w:space="0" w:color="auto"/>
        <w:left w:val="none" w:sz="0" w:space="0" w:color="auto"/>
        <w:bottom w:val="none" w:sz="0" w:space="0" w:color="auto"/>
        <w:right w:val="none" w:sz="0" w:space="0" w:color="auto"/>
      </w:divBdr>
    </w:div>
    <w:div w:id="1456631146">
      <w:bodyDiv w:val="1"/>
      <w:marLeft w:val="0"/>
      <w:marRight w:val="0"/>
      <w:marTop w:val="0"/>
      <w:marBottom w:val="0"/>
      <w:divBdr>
        <w:top w:val="none" w:sz="0" w:space="0" w:color="auto"/>
        <w:left w:val="none" w:sz="0" w:space="0" w:color="auto"/>
        <w:bottom w:val="none" w:sz="0" w:space="0" w:color="auto"/>
        <w:right w:val="none" w:sz="0" w:space="0" w:color="auto"/>
      </w:divBdr>
    </w:div>
    <w:div w:id="1465779244">
      <w:bodyDiv w:val="1"/>
      <w:marLeft w:val="0"/>
      <w:marRight w:val="0"/>
      <w:marTop w:val="0"/>
      <w:marBottom w:val="0"/>
      <w:divBdr>
        <w:top w:val="none" w:sz="0" w:space="0" w:color="auto"/>
        <w:left w:val="none" w:sz="0" w:space="0" w:color="auto"/>
        <w:bottom w:val="none" w:sz="0" w:space="0" w:color="auto"/>
        <w:right w:val="none" w:sz="0" w:space="0" w:color="auto"/>
      </w:divBdr>
    </w:div>
    <w:div w:id="1467890735">
      <w:bodyDiv w:val="1"/>
      <w:marLeft w:val="0"/>
      <w:marRight w:val="0"/>
      <w:marTop w:val="0"/>
      <w:marBottom w:val="0"/>
      <w:divBdr>
        <w:top w:val="none" w:sz="0" w:space="0" w:color="auto"/>
        <w:left w:val="none" w:sz="0" w:space="0" w:color="auto"/>
        <w:bottom w:val="none" w:sz="0" w:space="0" w:color="auto"/>
        <w:right w:val="none" w:sz="0" w:space="0" w:color="auto"/>
      </w:divBdr>
    </w:div>
    <w:div w:id="1520005107">
      <w:bodyDiv w:val="1"/>
      <w:marLeft w:val="0"/>
      <w:marRight w:val="0"/>
      <w:marTop w:val="0"/>
      <w:marBottom w:val="0"/>
      <w:divBdr>
        <w:top w:val="none" w:sz="0" w:space="0" w:color="auto"/>
        <w:left w:val="none" w:sz="0" w:space="0" w:color="auto"/>
        <w:bottom w:val="none" w:sz="0" w:space="0" w:color="auto"/>
        <w:right w:val="none" w:sz="0" w:space="0" w:color="auto"/>
      </w:divBdr>
    </w:div>
    <w:div w:id="1520201105">
      <w:bodyDiv w:val="1"/>
      <w:marLeft w:val="0"/>
      <w:marRight w:val="0"/>
      <w:marTop w:val="0"/>
      <w:marBottom w:val="0"/>
      <w:divBdr>
        <w:top w:val="none" w:sz="0" w:space="0" w:color="auto"/>
        <w:left w:val="none" w:sz="0" w:space="0" w:color="auto"/>
        <w:bottom w:val="none" w:sz="0" w:space="0" w:color="auto"/>
        <w:right w:val="none" w:sz="0" w:space="0" w:color="auto"/>
      </w:divBdr>
    </w:div>
    <w:div w:id="1538077980">
      <w:bodyDiv w:val="1"/>
      <w:marLeft w:val="0"/>
      <w:marRight w:val="0"/>
      <w:marTop w:val="0"/>
      <w:marBottom w:val="0"/>
      <w:divBdr>
        <w:top w:val="none" w:sz="0" w:space="0" w:color="auto"/>
        <w:left w:val="none" w:sz="0" w:space="0" w:color="auto"/>
        <w:bottom w:val="none" w:sz="0" w:space="0" w:color="auto"/>
        <w:right w:val="none" w:sz="0" w:space="0" w:color="auto"/>
      </w:divBdr>
    </w:div>
    <w:div w:id="1539972765">
      <w:bodyDiv w:val="1"/>
      <w:marLeft w:val="0"/>
      <w:marRight w:val="0"/>
      <w:marTop w:val="0"/>
      <w:marBottom w:val="0"/>
      <w:divBdr>
        <w:top w:val="none" w:sz="0" w:space="0" w:color="auto"/>
        <w:left w:val="none" w:sz="0" w:space="0" w:color="auto"/>
        <w:bottom w:val="none" w:sz="0" w:space="0" w:color="auto"/>
        <w:right w:val="none" w:sz="0" w:space="0" w:color="auto"/>
      </w:divBdr>
    </w:div>
    <w:div w:id="1548950272">
      <w:bodyDiv w:val="1"/>
      <w:marLeft w:val="0"/>
      <w:marRight w:val="0"/>
      <w:marTop w:val="0"/>
      <w:marBottom w:val="0"/>
      <w:divBdr>
        <w:top w:val="none" w:sz="0" w:space="0" w:color="auto"/>
        <w:left w:val="none" w:sz="0" w:space="0" w:color="auto"/>
        <w:bottom w:val="none" w:sz="0" w:space="0" w:color="auto"/>
        <w:right w:val="none" w:sz="0" w:space="0" w:color="auto"/>
      </w:divBdr>
    </w:div>
    <w:div w:id="1550916211">
      <w:bodyDiv w:val="1"/>
      <w:marLeft w:val="0"/>
      <w:marRight w:val="0"/>
      <w:marTop w:val="0"/>
      <w:marBottom w:val="0"/>
      <w:divBdr>
        <w:top w:val="none" w:sz="0" w:space="0" w:color="auto"/>
        <w:left w:val="none" w:sz="0" w:space="0" w:color="auto"/>
        <w:bottom w:val="none" w:sz="0" w:space="0" w:color="auto"/>
        <w:right w:val="none" w:sz="0" w:space="0" w:color="auto"/>
      </w:divBdr>
    </w:div>
    <w:div w:id="1562864910">
      <w:bodyDiv w:val="1"/>
      <w:marLeft w:val="0"/>
      <w:marRight w:val="0"/>
      <w:marTop w:val="0"/>
      <w:marBottom w:val="0"/>
      <w:divBdr>
        <w:top w:val="none" w:sz="0" w:space="0" w:color="auto"/>
        <w:left w:val="none" w:sz="0" w:space="0" w:color="auto"/>
        <w:bottom w:val="none" w:sz="0" w:space="0" w:color="auto"/>
        <w:right w:val="none" w:sz="0" w:space="0" w:color="auto"/>
      </w:divBdr>
    </w:div>
    <w:div w:id="1570114183">
      <w:bodyDiv w:val="1"/>
      <w:marLeft w:val="0"/>
      <w:marRight w:val="0"/>
      <w:marTop w:val="0"/>
      <w:marBottom w:val="0"/>
      <w:divBdr>
        <w:top w:val="none" w:sz="0" w:space="0" w:color="auto"/>
        <w:left w:val="none" w:sz="0" w:space="0" w:color="auto"/>
        <w:bottom w:val="none" w:sz="0" w:space="0" w:color="auto"/>
        <w:right w:val="none" w:sz="0" w:space="0" w:color="auto"/>
      </w:divBdr>
    </w:div>
    <w:div w:id="1577200818">
      <w:bodyDiv w:val="1"/>
      <w:marLeft w:val="0"/>
      <w:marRight w:val="0"/>
      <w:marTop w:val="0"/>
      <w:marBottom w:val="0"/>
      <w:divBdr>
        <w:top w:val="none" w:sz="0" w:space="0" w:color="auto"/>
        <w:left w:val="none" w:sz="0" w:space="0" w:color="auto"/>
        <w:bottom w:val="none" w:sz="0" w:space="0" w:color="auto"/>
        <w:right w:val="none" w:sz="0" w:space="0" w:color="auto"/>
      </w:divBdr>
    </w:div>
    <w:div w:id="1584757426">
      <w:bodyDiv w:val="1"/>
      <w:marLeft w:val="0"/>
      <w:marRight w:val="0"/>
      <w:marTop w:val="0"/>
      <w:marBottom w:val="0"/>
      <w:divBdr>
        <w:top w:val="none" w:sz="0" w:space="0" w:color="auto"/>
        <w:left w:val="none" w:sz="0" w:space="0" w:color="auto"/>
        <w:bottom w:val="none" w:sz="0" w:space="0" w:color="auto"/>
        <w:right w:val="none" w:sz="0" w:space="0" w:color="auto"/>
      </w:divBdr>
    </w:div>
    <w:div w:id="1621451161">
      <w:bodyDiv w:val="1"/>
      <w:marLeft w:val="0"/>
      <w:marRight w:val="0"/>
      <w:marTop w:val="0"/>
      <w:marBottom w:val="0"/>
      <w:divBdr>
        <w:top w:val="none" w:sz="0" w:space="0" w:color="auto"/>
        <w:left w:val="none" w:sz="0" w:space="0" w:color="auto"/>
        <w:bottom w:val="none" w:sz="0" w:space="0" w:color="auto"/>
        <w:right w:val="none" w:sz="0" w:space="0" w:color="auto"/>
      </w:divBdr>
    </w:div>
    <w:div w:id="1627081906">
      <w:bodyDiv w:val="1"/>
      <w:marLeft w:val="0"/>
      <w:marRight w:val="0"/>
      <w:marTop w:val="0"/>
      <w:marBottom w:val="0"/>
      <w:divBdr>
        <w:top w:val="none" w:sz="0" w:space="0" w:color="auto"/>
        <w:left w:val="none" w:sz="0" w:space="0" w:color="auto"/>
        <w:bottom w:val="none" w:sz="0" w:space="0" w:color="auto"/>
        <w:right w:val="none" w:sz="0" w:space="0" w:color="auto"/>
      </w:divBdr>
    </w:div>
    <w:div w:id="1639022116">
      <w:bodyDiv w:val="1"/>
      <w:marLeft w:val="0"/>
      <w:marRight w:val="0"/>
      <w:marTop w:val="0"/>
      <w:marBottom w:val="0"/>
      <w:divBdr>
        <w:top w:val="none" w:sz="0" w:space="0" w:color="auto"/>
        <w:left w:val="none" w:sz="0" w:space="0" w:color="auto"/>
        <w:bottom w:val="none" w:sz="0" w:space="0" w:color="auto"/>
        <w:right w:val="none" w:sz="0" w:space="0" w:color="auto"/>
      </w:divBdr>
    </w:div>
    <w:div w:id="1639720068">
      <w:bodyDiv w:val="1"/>
      <w:marLeft w:val="0"/>
      <w:marRight w:val="0"/>
      <w:marTop w:val="0"/>
      <w:marBottom w:val="0"/>
      <w:divBdr>
        <w:top w:val="none" w:sz="0" w:space="0" w:color="auto"/>
        <w:left w:val="none" w:sz="0" w:space="0" w:color="auto"/>
        <w:bottom w:val="none" w:sz="0" w:space="0" w:color="auto"/>
        <w:right w:val="none" w:sz="0" w:space="0" w:color="auto"/>
      </w:divBdr>
    </w:div>
    <w:div w:id="1647276467">
      <w:bodyDiv w:val="1"/>
      <w:marLeft w:val="0"/>
      <w:marRight w:val="0"/>
      <w:marTop w:val="0"/>
      <w:marBottom w:val="0"/>
      <w:divBdr>
        <w:top w:val="none" w:sz="0" w:space="0" w:color="auto"/>
        <w:left w:val="none" w:sz="0" w:space="0" w:color="auto"/>
        <w:bottom w:val="none" w:sz="0" w:space="0" w:color="auto"/>
        <w:right w:val="none" w:sz="0" w:space="0" w:color="auto"/>
      </w:divBdr>
    </w:div>
    <w:div w:id="1652250558">
      <w:bodyDiv w:val="1"/>
      <w:marLeft w:val="0"/>
      <w:marRight w:val="0"/>
      <w:marTop w:val="0"/>
      <w:marBottom w:val="0"/>
      <w:divBdr>
        <w:top w:val="none" w:sz="0" w:space="0" w:color="auto"/>
        <w:left w:val="none" w:sz="0" w:space="0" w:color="auto"/>
        <w:bottom w:val="none" w:sz="0" w:space="0" w:color="auto"/>
        <w:right w:val="none" w:sz="0" w:space="0" w:color="auto"/>
      </w:divBdr>
    </w:div>
    <w:div w:id="1661155037">
      <w:bodyDiv w:val="1"/>
      <w:marLeft w:val="0"/>
      <w:marRight w:val="0"/>
      <w:marTop w:val="0"/>
      <w:marBottom w:val="0"/>
      <w:divBdr>
        <w:top w:val="none" w:sz="0" w:space="0" w:color="auto"/>
        <w:left w:val="none" w:sz="0" w:space="0" w:color="auto"/>
        <w:bottom w:val="none" w:sz="0" w:space="0" w:color="auto"/>
        <w:right w:val="none" w:sz="0" w:space="0" w:color="auto"/>
      </w:divBdr>
    </w:div>
    <w:div w:id="1680739975">
      <w:bodyDiv w:val="1"/>
      <w:marLeft w:val="0"/>
      <w:marRight w:val="0"/>
      <w:marTop w:val="0"/>
      <w:marBottom w:val="0"/>
      <w:divBdr>
        <w:top w:val="none" w:sz="0" w:space="0" w:color="auto"/>
        <w:left w:val="none" w:sz="0" w:space="0" w:color="auto"/>
        <w:bottom w:val="none" w:sz="0" w:space="0" w:color="auto"/>
        <w:right w:val="none" w:sz="0" w:space="0" w:color="auto"/>
      </w:divBdr>
    </w:div>
    <w:div w:id="1688407911">
      <w:bodyDiv w:val="1"/>
      <w:marLeft w:val="0"/>
      <w:marRight w:val="0"/>
      <w:marTop w:val="0"/>
      <w:marBottom w:val="0"/>
      <w:divBdr>
        <w:top w:val="none" w:sz="0" w:space="0" w:color="auto"/>
        <w:left w:val="none" w:sz="0" w:space="0" w:color="auto"/>
        <w:bottom w:val="none" w:sz="0" w:space="0" w:color="auto"/>
        <w:right w:val="none" w:sz="0" w:space="0" w:color="auto"/>
      </w:divBdr>
    </w:div>
    <w:div w:id="1688558438">
      <w:bodyDiv w:val="1"/>
      <w:marLeft w:val="0"/>
      <w:marRight w:val="0"/>
      <w:marTop w:val="0"/>
      <w:marBottom w:val="0"/>
      <w:divBdr>
        <w:top w:val="none" w:sz="0" w:space="0" w:color="auto"/>
        <w:left w:val="none" w:sz="0" w:space="0" w:color="auto"/>
        <w:bottom w:val="none" w:sz="0" w:space="0" w:color="auto"/>
        <w:right w:val="none" w:sz="0" w:space="0" w:color="auto"/>
      </w:divBdr>
    </w:div>
    <w:div w:id="1701584130">
      <w:bodyDiv w:val="1"/>
      <w:marLeft w:val="0"/>
      <w:marRight w:val="0"/>
      <w:marTop w:val="0"/>
      <w:marBottom w:val="0"/>
      <w:divBdr>
        <w:top w:val="none" w:sz="0" w:space="0" w:color="auto"/>
        <w:left w:val="none" w:sz="0" w:space="0" w:color="auto"/>
        <w:bottom w:val="none" w:sz="0" w:space="0" w:color="auto"/>
        <w:right w:val="none" w:sz="0" w:space="0" w:color="auto"/>
      </w:divBdr>
    </w:div>
    <w:div w:id="1719863462">
      <w:bodyDiv w:val="1"/>
      <w:marLeft w:val="0"/>
      <w:marRight w:val="0"/>
      <w:marTop w:val="0"/>
      <w:marBottom w:val="0"/>
      <w:divBdr>
        <w:top w:val="none" w:sz="0" w:space="0" w:color="auto"/>
        <w:left w:val="none" w:sz="0" w:space="0" w:color="auto"/>
        <w:bottom w:val="none" w:sz="0" w:space="0" w:color="auto"/>
        <w:right w:val="none" w:sz="0" w:space="0" w:color="auto"/>
      </w:divBdr>
    </w:div>
    <w:div w:id="1734085533">
      <w:bodyDiv w:val="1"/>
      <w:marLeft w:val="0"/>
      <w:marRight w:val="0"/>
      <w:marTop w:val="0"/>
      <w:marBottom w:val="0"/>
      <w:divBdr>
        <w:top w:val="none" w:sz="0" w:space="0" w:color="auto"/>
        <w:left w:val="none" w:sz="0" w:space="0" w:color="auto"/>
        <w:bottom w:val="none" w:sz="0" w:space="0" w:color="auto"/>
        <w:right w:val="none" w:sz="0" w:space="0" w:color="auto"/>
      </w:divBdr>
    </w:div>
    <w:div w:id="1745182892">
      <w:bodyDiv w:val="1"/>
      <w:marLeft w:val="0"/>
      <w:marRight w:val="0"/>
      <w:marTop w:val="0"/>
      <w:marBottom w:val="0"/>
      <w:divBdr>
        <w:top w:val="none" w:sz="0" w:space="0" w:color="auto"/>
        <w:left w:val="none" w:sz="0" w:space="0" w:color="auto"/>
        <w:bottom w:val="none" w:sz="0" w:space="0" w:color="auto"/>
        <w:right w:val="none" w:sz="0" w:space="0" w:color="auto"/>
      </w:divBdr>
    </w:div>
    <w:div w:id="1763800723">
      <w:bodyDiv w:val="1"/>
      <w:marLeft w:val="0"/>
      <w:marRight w:val="0"/>
      <w:marTop w:val="0"/>
      <w:marBottom w:val="0"/>
      <w:divBdr>
        <w:top w:val="none" w:sz="0" w:space="0" w:color="auto"/>
        <w:left w:val="none" w:sz="0" w:space="0" w:color="auto"/>
        <w:bottom w:val="none" w:sz="0" w:space="0" w:color="auto"/>
        <w:right w:val="none" w:sz="0" w:space="0" w:color="auto"/>
      </w:divBdr>
    </w:div>
    <w:div w:id="1769039913">
      <w:bodyDiv w:val="1"/>
      <w:marLeft w:val="0"/>
      <w:marRight w:val="0"/>
      <w:marTop w:val="0"/>
      <w:marBottom w:val="0"/>
      <w:divBdr>
        <w:top w:val="none" w:sz="0" w:space="0" w:color="auto"/>
        <w:left w:val="none" w:sz="0" w:space="0" w:color="auto"/>
        <w:bottom w:val="none" w:sz="0" w:space="0" w:color="auto"/>
        <w:right w:val="none" w:sz="0" w:space="0" w:color="auto"/>
      </w:divBdr>
    </w:div>
    <w:div w:id="1771462745">
      <w:bodyDiv w:val="1"/>
      <w:marLeft w:val="0"/>
      <w:marRight w:val="0"/>
      <w:marTop w:val="0"/>
      <w:marBottom w:val="0"/>
      <w:divBdr>
        <w:top w:val="none" w:sz="0" w:space="0" w:color="auto"/>
        <w:left w:val="none" w:sz="0" w:space="0" w:color="auto"/>
        <w:bottom w:val="none" w:sz="0" w:space="0" w:color="auto"/>
        <w:right w:val="none" w:sz="0" w:space="0" w:color="auto"/>
      </w:divBdr>
      <w:divsChild>
        <w:div w:id="2072269458">
          <w:marLeft w:val="0"/>
          <w:marRight w:val="0"/>
          <w:marTop w:val="0"/>
          <w:marBottom w:val="0"/>
          <w:divBdr>
            <w:top w:val="none" w:sz="0" w:space="0" w:color="auto"/>
            <w:left w:val="none" w:sz="0" w:space="0" w:color="auto"/>
            <w:bottom w:val="none" w:sz="0" w:space="0" w:color="auto"/>
            <w:right w:val="none" w:sz="0" w:space="0" w:color="auto"/>
          </w:divBdr>
          <w:divsChild>
            <w:div w:id="824320646">
              <w:marLeft w:val="0"/>
              <w:marRight w:val="0"/>
              <w:marTop w:val="0"/>
              <w:marBottom w:val="0"/>
              <w:divBdr>
                <w:top w:val="none" w:sz="0" w:space="0" w:color="auto"/>
                <w:left w:val="none" w:sz="0" w:space="0" w:color="auto"/>
                <w:bottom w:val="none" w:sz="0" w:space="0" w:color="auto"/>
                <w:right w:val="none" w:sz="0" w:space="0" w:color="auto"/>
              </w:divBdr>
            </w:div>
          </w:divsChild>
        </w:div>
        <w:div w:id="1020820577">
          <w:marLeft w:val="0"/>
          <w:marRight w:val="0"/>
          <w:marTop w:val="0"/>
          <w:marBottom w:val="0"/>
          <w:divBdr>
            <w:top w:val="none" w:sz="0" w:space="0" w:color="auto"/>
            <w:left w:val="none" w:sz="0" w:space="0" w:color="auto"/>
            <w:bottom w:val="none" w:sz="0" w:space="0" w:color="auto"/>
            <w:right w:val="none" w:sz="0" w:space="0" w:color="auto"/>
          </w:divBdr>
          <w:divsChild>
            <w:div w:id="1248073814">
              <w:marLeft w:val="0"/>
              <w:marRight w:val="0"/>
              <w:marTop w:val="0"/>
              <w:marBottom w:val="0"/>
              <w:divBdr>
                <w:top w:val="none" w:sz="0" w:space="0" w:color="auto"/>
                <w:left w:val="none" w:sz="0" w:space="0" w:color="auto"/>
                <w:bottom w:val="none" w:sz="0" w:space="0" w:color="auto"/>
                <w:right w:val="none" w:sz="0" w:space="0" w:color="auto"/>
              </w:divBdr>
              <w:divsChild>
                <w:div w:id="13238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9372">
          <w:marLeft w:val="0"/>
          <w:marRight w:val="0"/>
          <w:marTop w:val="0"/>
          <w:marBottom w:val="0"/>
          <w:divBdr>
            <w:top w:val="none" w:sz="0" w:space="0" w:color="auto"/>
            <w:left w:val="none" w:sz="0" w:space="0" w:color="auto"/>
            <w:bottom w:val="none" w:sz="0" w:space="0" w:color="auto"/>
            <w:right w:val="none" w:sz="0" w:space="0" w:color="auto"/>
          </w:divBdr>
          <w:divsChild>
            <w:div w:id="1067848901">
              <w:marLeft w:val="0"/>
              <w:marRight w:val="0"/>
              <w:marTop w:val="0"/>
              <w:marBottom w:val="0"/>
              <w:divBdr>
                <w:top w:val="none" w:sz="0" w:space="0" w:color="auto"/>
                <w:left w:val="none" w:sz="0" w:space="0" w:color="auto"/>
                <w:bottom w:val="none" w:sz="0" w:space="0" w:color="auto"/>
                <w:right w:val="none" w:sz="0" w:space="0" w:color="auto"/>
              </w:divBdr>
            </w:div>
          </w:divsChild>
        </w:div>
        <w:div w:id="519248253">
          <w:marLeft w:val="0"/>
          <w:marRight w:val="0"/>
          <w:marTop w:val="0"/>
          <w:marBottom w:val="0"/>
          <w:divBdr>
            <w:top w:val="none" w:sz="0" w:space="0" w:color="auto"/>
            <w:left w:val="none" w:sz="0" w:space="0" w:color="auto"/>
            <w:bottom w:val="none" w:sz="0" w:space="0" w:color="auto"/>
            <w:right w:val="none" w:sz="0" w:space="0" w:color="auto"/>
          </w:divBdr>
          <w:divsChild>
            <w:div w:id="44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78390">
      <w:bodyDiv w:val="1"/>
      <w:marLeft w:val="0"/>
      <w:marRight w:val="0"/>
      <w:marTop w:val="0"/>
      <w:marBottom w:val="0"/>
      <w:divBdr>
        <w:top w:val="none" w:sz="0" w:space="0" w:color="auto"/>
        <w:left w:val="none" w:sz="0" w:space="0" w:color="auto"/>
        <w:bottom w:val="none" w:sz="0" w:space="0" w:color="auto"/>
        <w:right w:val="none" w:sz="0" w:space="0" w:color="auto"/>
      </w:divBdr>
    </w:div>
    <w:div w:id="1778599315">
      <w:bodyDiv w:val="1"/>
      <w:marLeft w:val="0"/>
      <w:marRight w:val="0"/>
      <w:marTop w:val="0"/>
      <w:marBottom w:val="0"/>
      <w:divBdr>
        <w:top w:val="none" w:sz="0" w:space="0" w:color="auto"/>
        <w:left w:val="none" w:sz="0" w:space="0" w:color="auto"/>
        <w:bottom w:val="none" w:sz="0" w:space="0" w:color="auto"/>
        <w:right w:val="none" w:sz="0" w:space="0" w:color="auto"/>
      </w:divBdr>
    </w:div>
    <w:div w:id="1781412411">
      <w:bodyDiv w:val="1"/>
      <w:marLeft w:val="0"/>
      <w:marRight w:val="0"/>
      <w:marTop w:val="0"/>
      <w:marBottom w:val="0"/>
      <w:divBdr>
        <w:top w:val="none" w:sz="0" w:space="0" w:color="auto"/>
        <w:left w:val="none" w:sz="0" w:space="0" w:color="auto"/>
        <w:bottom w:val="none" w:sz="0" w:space="0" w:color="auto"/>
        <w:right w:val="none" w:sz="0" w:space="0" w:color="auto"/>
      </w:divBdr>
    </w:div>
    <w:div w:id="1787577786">
      <w:bodyDiv w:val="1"/>
      <w:marLeft w:val="0"/>
      <w:marRight w:val="0"/>
      <w:marTop w:val="0"/>
      <w:marBottom w:val="0"/>
      <w:divBdr>
        <w:top w:val="none" w:sz="0" w:space="0" w:color="auto"/>
        <w:left w:val="none" w:sz="0" w:space="0" w:color="auto"/>
        <w:bottom w:val="none" w:sz="0" w:space="0" w:color="auto"/>
        <w:right w:val="none" w:sz="0" w:space="0" w:color="auto"/>
      </w:divBdr>
    </w:div>
    <w:div w:id="1790005164">
      <w:bodyDiv w:val="1"/>
      <w:marLeft w:val="0"/>
      <w:marRight w:val="0"/>
      <w:marTop w:val="0"/>
      <w:marBottom w:val="0"/>
      <w:divBdr>
        <w:top w:val="none" w:sz="0" w:space="0" w:color="auto"/>
        <w:left w:val="none" w:sz="0" w:space="0" w:color="auto"/>
        <w:bottom w:val="none" w:sz="0" w:space="0" w:color="auto"/>
        <w:right w:val="none" w:sz="0" w:space="0" w:color="auto"/>
      </w:divBdr>
    </w:div>
    <w:div w:id="1814984707">
      <w:bodyDiv w:val="1"/>
      <w:marLeft w:val="0"/>
      <w:marRight w:val="0"/>
      <w:marTop w:val="0"/>
      <w:marBottom w:val="0"/>
      <w:divBdr>
        <w:top w:val="none" w:sz="0" w:space="0" w:color="auto"/>
        <w:left w:val="none" w:sz="0" w:space="0" w:color="auto"/>
        <w:bottom w:val="none" w:sz="0" w:space="0" w:color="auto"/>
        <w:right w:val="none" w:sz="0" w:space="0" w:color="auto"/>
      </w:divBdr>
    </w:div>
    <w:div w:id="1819227336">
      <w:bodyDiv w:val="1"/>
      <w:marLeft w:val="0"/>
      <w:marRight w:val="0"/>
      <w:marTop w:val="0"/>
      <w:marBottom w:val="0"/>
      <w:divBdr>
        <w:top w:val="none" w:sz="0" w:space="0" w:color="auto"/>
        <w:left w:val="none" w:sz="0" w:space="0" w:color="auto"/>
        <w:bottom w:val="none" w:sz="0" w:space="0" w:color="auto"/>
        <w:right w:val="none" w:sz="0" w:space="0" w:color="auto"/>
      </w:divBdr>
    </w:div>
    <w:div w:id="1820344285">
      <w:bodyDiv w:val="1"/>
      <w:marLeft w:val="0"/>
      <w:marRight w:val="0"/>
      <w:marTop w:val="0"/>
      <w:marBottom w:val="0"/>
      <w:divBdr>
        <w:top w:val="none" w:sz="0" w:space="0" w:color="auto"/>
        <w:left w:val="none" w:sz="0" w:space="0" w:color="auto"/>
        <w:bottom w:val="none" w:sz="0" w:space="0" w:color="auto"/>
        <w:right w:val="none" w:sz="0" w:space="0" w:color="auto"/>
      </w:divBdr>
    </w:div>
    <w:div w:id="1821966555">
      <w:bodyDiv w:val="1"/>
      <w:marLeft w:val="0"/>
      <w:marRight w:val="0"/>
      <w:marTop w:val="0"/>
      <w:marBottom w:val="0"/>
      <w:divBdr>
        <w:top w:val="none" w:sz="0" w:space="0" w:color="auto"/>
        <w:left w:val="none" w:sz="0" w:space="0" w:color="auto"/>
        <w:bottom w:val="none" w:sz="0" w:space="0" w:color="auto"/>
        <w:right w:val="none" w:sz="0" w:space="0" w:color="auto"/>
      </w:divBdr>
    </w:div>
    <w:div w:id="1825075713">
      <w:bodyDiv w:val="1"/>
      <w:marLeft w:val="0"/>
      <w:marRight w:val="0"/>
      <w:marTop w:val="0"/>
      <w:marBottom w:val="0"/>
      <w:divBdr>
        <w:top w:val="none" w:sz="0" w:space="0" w:color="auto"/>
        <w:left w:val="none" w:sz="0" w:space="0" w:color="auto"/>
        <w:bottom w:val="none" w:sz="0" w:space="0" w:color="auto"/>
        <w:right w:val="none" w:sz="0" w:space="0" w:color="auto"/>
      </w:divBdr>
    </w:div>
    <w:div w:id="1833376695">
      <w:bodyDiv w:val="1"/>
      <w:marLeft w:val="0"/>
      <w:marRight w:val="0"/>
      <w:marTop w:val="0"/>
      <w:marBottom w:val="0"/>
      <w:divBdr>
        <w:top w:val="none" w:sz="0" w:space="0" w:color="auto"/>
        <w:left w:val="none" w:sz="0" w:space="0" w:color="auto"/>
        <w:bottom w:val="none" w:sz="0" w:space="0" w:color="auto"/>
        <w:right w:val="none" w:sz="0" w:space="0" w:color="auto"/>
      </w:divBdr>
    </w:div>
    <w:div w:id="1854763081">
      <w:bodyDiv w:val="1"/>
      <w:marLeft w:val="0"/>
      <w:marRight w:val="0"/>
      <w:marTop w:val="0"/>
      <w:marBottom w:val="0"/>
      <w:divBdr>
        <w:top w:val="none" w:sz="0" w:space="0" w:color="auto"/>
        <w:left w:val="none" w:sz="0" w:space="0" w:color="auto"/>
        <w:bottom w:val="none" w:sz="0" w:space="0" w:color="auto"/>
        <w:right w:val="none" w:sz="0" w:space="0" w:color="auto"/>
      </w:divBdr>
    </w:div>
    <w:div w:id="1862430542">
      <w:bodyDiv w:val="1"/>
      <w:marLeft w:val="0"/>
      <w:marRight w:val="0"/>
      <w:marTop w:val="0"/>
      <w:marBottom w:val="0"/>
      <w:divBdr>
        <w:top w:val="none" w:sz="0" w:space="0" w:color="auto"/>
        <w:left w:val="none" w:sz="0" w:space="0" w:color="auto"/>
        <w:bottom w:val="none" w:sz="0" w:space="0" w:color="auto"/>
        <w:right w:val="none" w:sz="0" w:space="0" w:color="auto"/>
      </w:divBdr>
    </w:div>
    <w:div w:id="1863740301">
      <w:bodyDiv w:val="1"/>
      <w:marLeft w:val="0"/>
      <w:marRight w:val="0"/>
      <w:marTop w:val="0"/>
      <w:marBottom w:val="0"/>
      <w:divBdr>
        <w:top w:val="none" w:sz="0" w:space="0" w:color="auto"/>
        <w:left w:val="none" w:sz="0" w:space="0" w:color="auto"/>
        <w:bottom w:val="none" w:sz="0" w:space="0" w:color="auto"/>
        <w:right w:val="none" w:sz="0" w:space="0" w:color="auto"/>
      </w:divBdr>
    </w:div>
    <w:div w:id="1870485779">
      <w:bodyDiv w:val="1"/>
      <w:marLeft w:val="0"/>
      <w:marRight w:val="0"/>
      <w:marTop w:val="0"/>
      <w:marBottom w:val="0"/>
      <w:divBdr>
        <w:top w:val="none" w:sz="0" w:space="0" w:color="auto"/>
        <w:left w:val="none" w:sz="0" w:space="0" w:color="auto"/>
        <w:bottom w:val="none" w:sz="0" w:space="0" w:color="auto"/>
        <w:right w:val="none" w:sz="0" w:space="0" w:color="auto"/>
      </w:divBdr>
    </w:div>
    <w:div w:id="1872454406">
      <w:bodyDiv w:val="1"/>
      <w:marLeft w:val="0"/>
      <w:marRight w:val="0"/>
      <w:marTop w:val="0"/>
      <w:marBottom w:val="0"/>
      <w:divBdr>
        <w:top w:val="none" w:sz="0" w:space="0" w:color="auto"/>
        <w:left w:val="none" w:sz="0" w:space="0" w:color="auto"/>
        <w:bottom w:val="none" w:sz="0" w:space="0" w:color="auto"/>
        <w:right w:val="none" w:sz="0" w:space="0" w:color="auto"/>
      </w:divBdr>
    </w:div>
    <w:div w:id="1874535409">
      <w:bodyDiv w:val="1"/>
      <w:marLeft w:val="0"/>
      <w:marRight w:val="0"/>
      <w:marTop w:val="0"/>
      <w:marBottom w:val="0"/>
      <w:divBdr>
        <w:top w:val="none" w:sz="0" w:space="0" w:color="auto"/>
        <w:left w:val="none" w:sz="0" w:space="0" w:color="auto"/>
        <w:bottom w:val="none" w:sz="0" w:space="0" w:color="auto"/>
        <w:right w:val="none" w:sz="0" w:space="0" w:color="auto"/>
      </w:divBdr>
    </w:div>
    <w:div w:id="1885751137">
      <w:bodyDiv w:val="1"/>
      <w:marLeft w:val="0"/>
      <w:marRight w:val="0"/>
      <w:marTop w:val="0"/>
      <w:marBottom w:val="0"/>
      <w:divBdr>
        <w:top w:val="none" w:sz="0" w:space="0" w:color="auto"/>
        <w:left w:val="none" w:sz="0" w:space="0" w:color="auto"/>
        <w:bottom w:val="none" w:sz="0" w:space="0" w:color="auto"/>
        <w:right w:val="none" w:sz="0" w:space="0" w:color="auto"/>
      </w:divBdr>
    </w:div>
    <w:div w:id="1901135175">
      <w:bodyDiv w:val="1"/>
      <w:marLeft w:val="0"/>
      <w:marRight w:val="0"/>
      <w:marTop w:val="0"/>
      <w:marBottom w:val="0"/>
      <w:divBdr>
        <w:top w:val="none" w:sz="0" w:space="0" w:color="auto"/>
        <w:left w:val="none" w:sz="0" w:space="0" w:color="auto"/>
        <w:bottom w:val="none" w:sz="0" w:space="0" w:color="auto"/>
        <w:right w:val="none" w:sz="0" w:space="0" w:color="auto"/>
      </w:divBdr>
    </w:div>
    <w:div w:id="1909609552">
      <w:bodyDiv w:val="1"/>
      <w:marLeft w:val="0"/>
      <w:marRight w:val="0"/>
      <w:marTop w:val="0"/>
      <w:marBottom w:val="0"/>
      <w:divBdr>
        <w:top w:val="none" w:sz="0" w:space="0" w:color="auto"/>
        <w:left w:val="none" w:sz="0" w:space="0" w:color="auto"/>
        <w:bottom w:val="none" w:sz="0" w:space="0" w:color="auto"/>
        <w:right w:val="none" w:sz="0" w:space="0" w:color="auto"/>
      </w:divBdr>
    </w:div>
    <w:div w:id="1912691206">
      <w:bodyDiv w:val="1"/>
      <w:marLeft w:val="0"/>
      <w:marRight w:val="0"/>
      <w:marTop w:val="0"/>
      <w:marBottom w:val="0"/>
      <w:divBdr>
        <w:top w:val="none" w:sz="0" w:space="0" w:color="auto"/>
        <w:left w:val="none" w:sz="0" w:space="0" w:color="auto"/>
        <w:bottom w:val="none" w:sz="0" w:space="0" w:color="auto"/>
        <w:right w:val="none" w:sz="0" w:space="0" w:color="auto"/>
      </w:divBdr>
    </w:div>
    <w:div w:id="1925147889">
      <w:bodyDiv w:val="1"/>
      <w:marLeft w:val="0"/>
      <w:marRight w:val="0"/>
      <w:marTop w:val="0"/>
      <w:marBottom w:val="0"/>
      <w:divBdr>
        <w:top w:val="none" w:sz="0" w:space="0" w:color="auto"/>
        <w:left w:val="none" w:sz="0" w:space="0" w:color="auto"/>
        <w:bottom w:val="none" w:sz="0" w:space="0" w:color="auto"/>
        <w:right w:val="none" w:sz="0" w:space="0" w:color="auto"/>
      </w:divBdr>
      <w:divsChild>
        <w:div w:id="37553072">
          <w:marLeft w:val="0"/>
          <w:marRight w:val="0"/>
          <w:marTop w:val="0"/>
          <w:marBottom w:val="0"/>
          <w:divBdr>
            <w:top w:val="none" w:sz="0" w:space="0" w:color="auto"/>
            <w:left w:val="none" w:sz="0" w:space="0" w:color="auto"/>
            <w:bottom w:val="none" w:sz="0" w:space="0" w:color="auto"/>
            <w:right w:val="none" w:sz="0" w:space="0" w:color="auto"/>
          </w:divBdr>
          <w:divsChild>
            <w:div w:id="1136489820">
              <w:marLeft w:val="0"/>
              <w:marRight w:val="0"/>
              <w:marTop w:val="0"/>
              <w:marBottom w:val="0"/>
              <w:divBdr>
                <w:top w:val="none" w:sz="0" w:space="0" w:color="auto"/>
                <w:left w:val="none" w:sz="0" w:space="0" w:color="auto"/>
                <w:bottom w:val="none" w:sz="0" w:space="0" w:color="auto"/>
                <w:right w:val="none" w:sz="0" w:space="0" w:color="auto"/>
              </w:divBdr>
            </w:div>
          </w:divsChild>
        </w:div>
        <w:div w:id="385419729">
          <w:marLeft w:val="0"/>
          <w:marRight w:val="0"/>
          <w:marTop w:val="0"/>
          <w:marBottom w:val="0"/>
          <w:divBdr>
            <w:top w:val="none" w:sz="0" w:space="0" w:color="auto"/>
            <w:left w:val="none" w:sz="0" w:space="0" w:color="auto"/>
            <w:bottom w:val="none" w:sz="0" w:space="0" w:color="auto"/>
            <w:right w:val="none" w:sz="0" w:space="0" w:color="auto"/>
          </w:divBdr>
          <w:divsChild>
            <w:div w:id="87503619">
              <w:marLeft w:val="0"/>
              <w:marRight w:val="0"/>
              <w:marTop w:val="0"/>
              <w:marBottom w:val="0"/>
              <w:divBdr>
                <w:top w:val="none" w:sz="0" w:space="0" w:color="auto"/>
                <w:left w:val="none" w:sz="0" w:space="0" w:color="auto"/>
                <w:bottom w:val="none" w:sz="0" w:space="0" w:color="auto"/>
                <w:right w:val="none" w:sz="0" w:space="0" w:color="auto"/>
              </w:divBdr>
              <w:divsChild>
                <w:div w:id="18299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2602">
          <w:marLeft w:val="0"/>
          <w:marRight w:val="0"/>
          <w:marTop w:val="0"/>
          <w:marBottom w:val="0"/>
          <w:divBdr>
            <w:top w:val="none" w:sz="0" w:space="0" w:color="auto"/>
            <w:left w:val="none" w:sz="0" w:space="0" w:color="auto"/>
            <w:bottom w:val="none" w:sz="0" w:space="0" w:color="auto"/>
            <w:right w:val="none" w:sz="0" w:space="0" w:color="auto"/>
          </w:divBdr>
          <w:divsChild>
            <w:div w:id="302734585">
              <w:marLeft w:val="0"/>
              <w:marRight w:val="0"/>
              <w:marTop w:val="0"/>
              <w:marBottom w:val="0"/>
              <w:divBdr>
                <w:top w:val="none" w:sz="0" w:space="0" w:color="auto"/>
                <w:left w:val="none" w:sz="0" w:space="0" w:color="auto"/>
                <w:bottom w:val="none" w:sz="0" w:space="0" w:color="auto"/>
                <w:right w:val="none" w:sz="0" w:space="0" w:color="auto"/>
              </w:divBdr>
            </w:div>
          </w:divsChild>
        </w:div>
        <w:div w:id="1460952434">
          <w:marLeft w:val="0"/>
          <w:marRight w:val="0"/>
          <w:marTop w:val="0"/>
          <w:marBottom w:val="0"/>
          <w:divBdr>
            <w:top w:val="none" w:sz="0" w:space="0" w:color="auto"/>
            <w:left w:val="none" w:sz="0" w:space="0" w:color="auto"/>
            <w:bottom w:val="none" w:sz="0" w:space="0" w:color="auto"/>
            <w:right w:val="none" w:sz="0" w:space="0" w:color="auto"/>
          </w:divBdr>
          <w:divsChild>
            <w:div w:id="19952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848">
      <w:bodyDiv w:val="1"/>
      <w:marLeft w:val="0"/>
      <w:marRight w:val="0"/>
      <w:marTop w:val="0"/>
      <w:marBottom w:val="0"/>
      <w:divBdr>
        <w:top w:val="none" w:sz="0" w:space="0" w:color="auto"/>
        <w:left w:val="none" w:sz="0" w:space="0" w:color="auto"/>
        <w:bottom w:val="none" w:sz="0" w:space="0" w:color="auto"/>
        <w:right w:val="none" w:sz="0" w:space="0" w:color="auto"/>
      </w:divBdr>
    </w:div>
    <w:div w:id="1939172859">
      <w:bodyDiv w:val="1"/>
      <w:marLeft w:val="0"/>
      <w:marRight w:val="0"/>
      <w:marTop w:val="0"/>
      <w:marBottom w:val="0"/>
      <w:divBdr>
        <w:top w:val="none" w:sz="0" w:space="0" w:color="auto"/>
        <w:left w:val="none" w:sz="0" w:space="0" w:color="auto"/>
        <w:bottom w:val="none" w:sz="0" w:space="0" w:color="auto"/>
        <w:right w:val="none" w:sz="0" w:space="0" w:color="auto"/>
      </w:divBdr>
    </w:div>
    <w:div w:id="1947693432">
      <w:bodyDiv w:val="1"/>
      <w:marLeft w:val="0"/>
      <w:marRight w:val="0"/>
      <w:marTop w:val="0"/>
      <w:marBottom w:val="0"/>
      <w:divBdr>
        <w:top w:val="none" w:sz="0" w:space="0" w:color="auto"/>
        <w:left w:val="none" w:sz="0" w:space="0" w:color="auto"/>
        <w:bottom w:val="none" w:sz="0" w:space="0" w:color="auto"/>
        <w:right w:val="none" w:sz="0" w:space="0" w:color="auto"/>
      </w:divBdr>
    </w:div>
    <w:div w:id="1952279200">
      <w:bodyDiv w:val="1"/>
      <w:marLeft w:val="0"/>
      <w:marRight w:val="0"/>
      <w:marTop w:val="0"/>
      <w:marBottom w:val="0"/>
      <w:divBdr>
        <w:top w:val="none" w:sz="0" w:space="0" w:color="auto"/>
        <w:left w:val="none" w:sz="0" w:space="0" w:color="auto"/>
        <w:bottom w:val="none" w:sz="0" w:space="0" w:color="auto"/>
        <w:right w:val="none" w:sz="0" w:space="0" w:color="auto"/>
      </w:divBdr>
    </w:div>
    <w:div w:id="1952979639">
      <w:bodyDiv w:val="1"/>
      <w:marLeft w:val="0"/>
      <w:marRight w:val="0"/>
      <w:marTop w:val="0"/>
      <w:marBottom w:val="0"/>
      <w:divBdr>
        <w:top w:val="none" w:sz="0" w:space="0" w:color="auto"/>
        <w:left w:val="none" w:sz="0" w:space="0" w:color="auto"/>
        <w:bottom w:val="none" w:sz="0" w:space="0" w:color="auto"/>
        <w:right w:val="none" w:sz="0" w:space="0" w:color="auto"/>
      </w:divBdr>
    </w:div>
    <w:div w:id="1953197926">
      <w:bodyDiv w:val="1"/>
      <w:marLeft w:val="0"/>
      <w:marRight w:val="0"/>
      <w:marTop w:val="0"/>
      <w:marBottom w:val="0"/>
      <w:divBdr>
        <w:top w:val="none" w:sz="0" w:space="0" w:color="auto"/>
        <w:left w:val="none" w:sz="0" w:space="0" w:color="auto"/>
        <w:bottom w:val="none" w:sz="0" w:space="0" w:color="auto"/>
        <w:right w:val="none" w:sz="0" w:space="0" w:color="auto"/>
      </w:divBdr>
    </w:div>
    <w:div w:id="1957173242">
      <w:bodyDiv w:val="1"/>
      <w:marLeft w:val="0"/>
      <w:marRight w:val="0"/>
      <w:marTop w:val="0"/>
      <w:marBottom w:val="0"/>
      <w:divBdr>
        <w:top w:val="none" w:sz="0" w:space="0" w:color="auto"/>
        <w:left w:val="none" w:sz="0" w:space="0" w:color="auto"/>
        <w:bottom w:val="none" w:sz="0" w:space="0" w:color="auto"/>
        <w:right w:val="none" w:sz="0" w:space="0" w:color="auto"/>
      </w:divBdr>
    </w:div>
    <w:div w:id="1960840497">
      <w:bodyDiv w:val="1"/>
      <w:marLeft w:val="0"/>
      <w:marRight w:val="0"/>
      <w:marTop w:val="0"/>
      <w:marBottom w:val="0"/>
      <w:divBdr>
        <w:top w:val="none" w:sz="0" w:space="0" w:color="auto"/>
        <w:left w:val="none" w:sz="0" w:space="0" w:color="auto"/>
        <w:bottom w:val="none" w:sz="0" w:space="0" w:color="auto"/>
        <w:right w:val="none" w:sz="0" w:space="0" w:color="auto"/>
      </w:divBdr>
    </w:div>
    <w:div w:id="1969161550">
      <w:bodyDiv w:val="1"/>
      <w:marLeft w:val="0"/>
      <w:marRight w:val="0"/>
      <w:marTop w:val="0"/>
      <w:marBottom w:val="0"/>
      <w:divBdr>
        <w:top w:val="none" w:sz="0" w:space="0" w:color="auto"/>
        <w:left w:val="none" w:sz="0" w:space="0" w:color="auto"/>
        <w:bottom w:val="none" w:sz="0" w:space="0" w:color="auto"/>
        <w:right w:val="none" w:sz="0" w:space="0" w:color="auto"/>
      </w:divBdr>
    </w:div>
    <w:div w:id="1983537749">
      <w:bodyDiv w:val="1"/>
      <w:marLeft w:val="0"/>
      <w:marRight w:val="0"/>
      <w:marTop w:val="0"/>
      <w:marBottom w:val="0"/>
      <w:divBdr>
        <w:top w:val="none" w:sz="0" w:space="0" w:color="auto"/>
        <w:left w:val="none" w:sz="0" w:space="0" w:color="auto"/>
        <w:bottom w:val="none" w:sz="0" w:space="0" w:color="auto"/>
        <w:right w:val="none" w:sz="0" w:space="0" w:color="auto"/>
      </w:divBdr>
    </w:div>
    <w:div w:id="1987929270">
      <w:bodyDiv w:val="1"/>
      <w:marLeft w:val="0"/>
      <w:marRight w:val="0"/>
      <w:marTop w:val="0"/>
      <w:marBottom w:val="0"/>
      <w:divBdr>
        <w:top w:val="none" w:sz="0" w:space="0" w:color="auto"/>
        <w:left w:val="none" w:sz="0" w:space="0" w:color="auto"/>
        <w:bottom w:val="none" w:sz="0" w:space="0" w:color="auto"/>
        <w:right w:val="none" w:sz="0" w:space="0" w:color="auto"/>
      </w:divBdr>
      <w:divsChild>
        <w:div w:id="252788802">
          <w:marLeft w:val="0"/>
          <w:marRight w:val="0"/>
          <w:marTop w:val="0"/>
          <w:marBottom w:val="0"/>
          <w:divBdr>
            <w:top w:val="none" w:sz="0" w:space="0" w:color="auto"/>
            <w:left w:val="none" w:sz="0" w:space="0" w:color="auto"/>
            <w:bottom w:val="none" w:sz="0" w:space="0" w:color="auto"/>
            <w:right w:val="none" w:sz="0" w:space="0" w:color="auto"/>
          </w:divBdr>
          <w:divsChild>
            <w:div w:id="766341779">
              <w:marLeft w:val="0"/>
              <w:marRight w:val="0"/>
              <w:marTop w:val="0"/>
              <w:marBottom w:val="0"/>
              <w:divBdr>
                <w:top w:val="none" w:sz="0" w:space="0" w:color="auto"/>
                <w:left w:val="none" w:sz="0" w:space="0" w:color="auto"/>
                <w:bottom w:val="none" w:sz="0" w:space="0" w:color="auto"/>
                <w:right w:val="none" w:sz="0" w:space="0" w:color="auto"/>
              </w:divBdr>
            </w:div>
          </w:divsChild>
        </w:div>
        <w:div w:id="2006544627">
          <w:marLeft w:val="0"/>
          <w:marRight w:val="0"/>
          <w:marTop w:val="0"/>
          <w:marBottom w:val="0"/>
          <w:divBdr>
            <w:top w:val="none" w:sz="0" w:space="0" w:color="auto"/>
            <w:left w:val="none" w:sz="0" w:space="0" w:color="auto"/>
            <w:bottom w:val="none" w:sz="0" w:space="0" w:color="auto"/>
            <w:right w:val="none" w:sz="0" w:space="0" w:color="auto"/>
          </w:divBdr>
          <w:divsChild>
            <w:div w:id="45834016">
              <w:marLeft w:val="0"/>
              <w:marRight w:val="0"/>
              <w:marTop w:val="0"/>
              <w:marBottom w:val="0"/>
              <w:divBdr>
                <w:top w:val="none" w:sz="0" w:space="0" w:color="auto"/>
                <w:left w:val="none" w:sz="0" w:space="0" w:color="auto"/>
                <w:bottom w:val="none" w:sz="0" w:space="0" w:color="auto"/>
                <w:right w:val="none" w:sz="0" w:space="0" w:color="auto"/>
              </w:divBdr>
              <w:divsChild>
                <w:div w:id="10324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838">
          <w:marLeft w:val="0"/>
          <w:marRight w:val="0"/>
          <w:marTop w:val="0"/>
          <w:marBottom w:val="0"/>
          <w:divBdr>
            <w:top w:val="none" w:sz="0" w:space="0" w:color="auto"/>
            <w:left w:val="none" w:sz="0" w:space="0" w:color="auto"/>
            <w:bottom w:val="none" w:sz="0" w:space="0" w:color="auto"/>
            <w:right w:val="none" w:sz="0" w:space="0" w:color="auto"/>
          </w:divBdr>
          <w:divsChild>
            <w:div w:id="1275332601">
              <w:marLeft w:val="0"/>
              <w:marRight w:val="0"/>
              <w:marTop w:val="0"/>
              <w:marBottom w:val="0"/>
              <w:divBdr>
                <w:top w:val="none" w:sz="0" w:space="0" w:color="auto"/>
                <w:left w:val="none" w:sz="0" w:space="0" w:color="auto"/>
                <w:bottom w:val="none" w:sz="0" w:space="0" w:color="auto"/>
                <w:right w:val="none" w:sz="0" w:space="0" w:color="auto"/>
              </w:divBdr>
            </w:div>
          </w:divsChild>
        </w:div>
        <w:div w:id="554898119">
          <w:marLeft w:val="0"/>
          <w:marRight w:val="0"/>
          <w:marTop w:val="0"/>
          <w:marBottom w:val="0"/>
          <w:divBdr>
            <w:top w:val="none" w:sz="0" w:space="0" w:color="auto"/>
            <w:left w:val="none" w:sz="0" w:space="0" w:color="auto"/>
            <w:bottom w:val="none" w:sz="0" w:space="0" w:color="auto"/>
            <w:right w:val="none" w:sz="0" w:space="0" w:color="auto"/>
          </w:divBdr>
          <w:divsChild>
            <w:div w:id="1273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846">
      <w:bodyDiv w:val="1"/>
      <w:marLeft w:val="0"/>
      <w:marRight w:val="0"/>
      <w:marTop w:val="0"/>
      <w:marBottom w:val="0"/>
      <w:divBdr>
        <w:top w:val="none" w:sz="0" w:space="0" w:color="auto"/>
        <w:left w:val="none" w:sz="0" w:space="0" w:color="auto"/>
        <w:bottom w:val="none" w:sz="0" w:space="0" w:color="auto"/>
        <w:right w:val="none" w:sz="0" w:space="0" w:color="auto"/>
      </w:divBdr>
    </w:div>
    <w:div w:id="1997414158">
      <w:bodyDiv w:val="1"/>
      <w:marLeft w:val="0"/>
      <w:marRight w:val="0"/>
      <w:marTop w:val="0"/>
      <w:marBottom w:val="0"/>
      <w:divBdr>
        <w:top w:val="none" w:sz="0" w:space="0" w:color="auto"/>
        <w:left w:val="none" w:sz="0" w:space="0" w:color="auto"/>
        <w:bottom w:val="none" w:sz="0" w:space="0" w:color="auto"/>
        <w:right w:val="none" w:sz="0" w:space="0" w:color="auto"/>
      </w:divBdr>
    </w:div>
    <w:div w:id="2005156905">
      <w:bodyDiv w:val="1"/>
      <w:marLeft w:val="0"/>
      <w:marRight w:val="0"/>
      <w:marTop w:val="0"/>
      <w:marBottom w:val="0"/>
      <w:divBdr>
        <w:top w:val="none" w:sz="0" w:space="0" w:color="auto"/>
        <w:left w:val="none" w:sz="0" w:space="0" w:color="auto"/>
        <w:bottom w:val="none" w:sz="0" w:space="0" w:color="auto"/>
        <w:right w:val="none" w:sz="0" w:space="0" w:color="auto"/>
      </w:divBdr>
    </w:div>
    <w:div w:id="2014992063">
      <w:bodyDiv w:val="1"/>
      <w:marLeft w:val="0"/>
      <w:marRight w:val="0"/>
      <w:marTop w:val="0"/>
      <w:marBottom w:val="0"/>
      <w:divBdr>
        <w:top w:val="none" w:sz="0" w:space="0" w:color="auto"/>
        <w:left w:val="none" w:sz="0" w:space="0" w:color="auto"/>
        <w:bottom w:val="none" w:sz="0" w:space="0" w:color="auto"/>
        <w:right w:val="none" w:sz="0" w:space="0" w:color="auto"/>
      </w:divBdr>
    </w:div>
    <w:div w:id="2022662866">
      <w:bodyDiv w:val="1"/>
      <w:marLeft w:val="0"/>
      <w:marRight w:val="0"/>
      <w:marTop w:val="0"/>
      <w:marBottom w:val="0"/>
      <w:divBdr>
        <w:top w:val="none" w:sz="0" w:space="0" w:color="auto"/>
        <w:left w:val="none" w:sz="0" w:space="0" w:color="auto"/>
        <w:bottom w:val="none" w:sz="0" w:space="0" w:color="auto"/>
        <w:right w:val="none" w:sz="0" w:space="0" w:color="auto"/>
      </w:divBdr>
    </w:div>
    <w:div w:id="2042585742">
      <w:bodyDiv w:val="1"/>
      <w:marLeft w:val="0"/>
      <w:marRight w:val="0"/>
      <w:marTop w:val="0"/>
      <w:marBottom w:val="0"/>
      <w:divBdr>
        <w:top w:val="none" w:sz="0" w:space="0" w:color="auto"/>
        <w:left w:val="none" w:sz="0" w:space="0" w:color="auto"/>
        <w:bottom w:val="none" w:sz="0" w:space="0" w:color="auto"/>
        <w:right w:val="none" w:sz="0" w:space="0" w:color="auto"/>
      </w:divBdr>
    </w:div>
    <w:div w:id="2049253267">
      <w:bodyDiv w:val="1"/>
      <w:marLeft w:val="0"/>
      <w:marRight w:val="0"/>
      <w:marTop w:val="0"/>
      <w:marBottom w:val="0"/>
      <w:divBdr>
        <w:top w:val="none" w:sz="0" w:space="0" w:color="auto"/>
        <w:left w:val="none" w:sz="0" w:space="0" w:color="auto"/>
        <w:bottom w:val="none" w:sz="0" w:space="0" w:color="auto"/>
        <w:right w:val="none" w:sz="0" w:space="0" w:color="auto"/>
      </w:divBdr>
    </w:div>
    <w:div w:id="2052067878">
      <w:bodyDiv w:val="1"/>
      <w:marLeft w:val="0"/>
      <w:marRight w:val="0"/>
      <w:marTop w:val="0"/>
      <w:marBottom w:val="0"/>
      <w:divBdr>
        <w:top w:val="none" w:sz="0" w:space="0" w:color="auto"/>
        <w:left w:val="none" w:sz="0" w:space="0" w:color="auto"/>
        <w:bottom w:val="none" w:sz="0" w:space="0" w:color="auto"/>
        <w:right w:val="none" w:sz="0" w:space="0" w:color="auto"/>
      </w:divBdr>
    </w:div>
    <w:div w:id="2052458845">
      <w:bodyDiv w:val="1"/>
      <w:marLeft w:val="0"/>
      <w:marRight w:val="0"/>
      <w:marTop w:val="0"/>
      <w:marBottom w:val="0"/>
      <w:divBdr>
        <w:top w:val="none" w:sz="0" w:space="0" w:color="auto"/>
        <w:left w:val="none" w:sz="0" w:space="0" w:color="auto"/>
        <w:bottom w:val="none" w:sz="0" w:space="0" w:color="auto"/>
        <w:right w:val="none" w:sz="0" w:space="0" w:color="auto"/>
      </w:divBdr>
    </w:div>
    <w:div w:id="2054429034">
      <w:bodyDiv w:val="1"/>
      <w:marLeft w:val="0"/>
      <w:marRight w:val="0"/>
      <w:marTop w:val="0"/>
      <w:marBottom w:val="0"/>
      <w:divBdr>
        <w:top w:val="none" w:sz="0" w:space="0" w:color="auto"/>
        <w:left w:val="none" w:sz="0" w:space="0" w:color="auto"/>
        <w:bottom w:val="none" w:sz="0" w:space="0" w:color="auto"/>
        <w:right w:val="none" w:sz="0" w:space="0" w:color="auto"/>
      </w:divBdr>
    </w:div>
    <w:div w:id="2062705445">
      <w:bodyDiv w:val="1"/>
      <w:marLeft w:val="0"/>
      <w:marRight w:val="0"/>
      <w:marTop w:val="0"/>
      <w:marBottom w:val="0"/>
      <w:divBdr>
        <w:top w:val="none" w:sz="0" w:space="0" w:color="auto"/>
        <w:left w:val="none" w:sz="0" w:space="0" w:color="auto"/>
        <w:bottom w:val="none" w:sz="0" w:space="0" w:color="auto"/>
        <w:right w:val="none" w:sz="0" w:space="0" w:color="auto"/>
      </w:divBdr>
    </w:div>
    <w:div w:id="2064132716">
      <w:bodyDiv w:val="1"/>
      <w:marLeft w:val="0"/>
      <w:marRight w:val="0"/>
      <w:marTop w:val="0"/>
      <w:marBottom w:val="0"/>
      <w:divBdr>
        <w:top w:val="none" w:sz="0" w:space="0" w:color="auto"/>
        <w:left w:val="none" w:sz="0" w:space="0" w:color="auto"/>
        <w:bottom w:val="none" w:sz="0" w:space="0" w:color="auto"/>
        <w:right w:val="none" w:sz="0" w:space="0" w:color="auto"/>
      </w:divBdr>
    </w:div>
    <w:div w:id="2067608646">
      <w:bodyDiv w:val="1"/>
      <w:marLeft w:val="0"/>
      <w:marRight w:val="0"/>
      <w:marTop w:val="0"/>
      <w:marBottom w:val="0"/>
      <w:divBdr>
        <w:top w:val="none" w:sz="0" w:space="0" w:color="auto"/>
        <w:left w:val="none" w:sz="0" w:space="0" w:color="auto"/>
        <w:bottom w:val="none" w:sz="0" w:space="0" w:color="auto"/>
        <w:right w:val="none" w:sz="0" w:space="0" w:color="auto"/>
      </w:divBdr>
    </w:div>
    <w:div w:id="2076274806">
      <w:bodyDiv w:val="1"/>
      <w:marLeft w:val="0"/>
      <w:marRight w:val="0"/>
      <w:marTop w:val="0"/>
      <w:marBottom w:val="0"/>
      <w:divBdr>
        <w:top w:val="none" w:sz="0" w:space="0" w:color="auto"/>
        <w:left w:val="none" w:sz="0" w:space="0" w:color="auto"/>
        <w:bottom w:val="none" w:sz="0" w:space="0" w:color="auto"/>
        <w:right w:val="none" w:sz="0" w:space="0" w:color="auto"/>
      </w:divBdr>
    </w:div>
    <w:div w:id="2081126456">
      <w:bodyDiv w:val="1"/>
      <w:marLeft w:val="0"/>
      <w:marRight w:val="0"/>
      <w:marTop w:val="0"/>
      <w:marBottom w:val="0"/>
      <w:divBdr>
        <w:top w:val="none" w:sz="0" w:space="0" w:color="auto"/>
        <w:left w:val="none" w:sz="0" w:space="0" w:color="auto"/>
        <w:bottom w:val="none" w:sz="0" w:space="0" w:color="auto"/>
        <w:right w:val="none" w:sz="0" w:space="0" w:color="auto"/>
      </w:divBdr>
    </w:div>
    <w:div w:id="2084717079">
      <w:bodyDiv w:val="1"/>
      <w:marLeft w:val="0"/>
      <w:marRight w:val="0"/>
      <w:marTop w:val="0"/>
      <w:marBottom w:val="0"/>
      <w:divBdr>
        <w:top w:val="none" w:sz="0" w:space="0" w:color="auto"/>
        <w:left w:val="none" w:sz="0" w:space="0" w:color="auto"/>
        <w:bottom w:val="none" w:sz="0" w:space="0" w:color="auto"/>
        <w:right w:val="none" w:sz="0" w:space="0" w:color="auto"/>
      </w:divBdr>
    </w:div>
    <w:div w:id="2087532098">
      <w:bodyDiv w:val="1"/>
      <w:marLeft w:val="0"/>
      <w:marRight w:val="0"/>
      <w:marTop w:val="0"/>
      <w:marBottom w:val="0"/>
      <w:divBdr>
        <w:top w:val="none" w:sz="0" w:space="0" w:color="auto"/>
        <w:left w:val="none" w:sz="0" w:space="0" w:color="auto"/>
        <w:bottom w:val="none" w:sz="0" w:space="0" w:color="auto"/>
        <w:right w:val="none" w:sz="0" w:space="0" w:color="auto"/>
      </w:divBdr>
    </w:div>
    <w:div w:id="2092047631">
      <w:bodyDiv w:val="1"/>
      <w:marLeft w:val="0"/>
      <w:marRight w:val="0"/>
      <w:marTop w:val="0"/>
      <w:marBottom w:val="0"/>
      <w:divBdr>
        <w:top w:val="none" w:sz="0" w:space="0" w:color="auto"/>
        <w:left w:val="none" w:sz="0" w:space="0" w:color="auto"/>
        <w:bottom w:val="none" w:sz="0" w:space="0" w:color="auto"/>
        <w:right w:val="none" w:sz="0" w:space="0" w:color="auto"/>
      </w:divBdr>
    </w:div>
    <w:div w:id="2097166191">
      <w:bodyDiv w:val="1"/>
      <w:marLeft w:val="0"/>
      <w:marRight w:val="0"/>
      <w:marTop w:val="0"/>
      <w:marBottom w:val="0"/>
      <w:divBdr>
        <w:top w:val="none" w:sz="0" w:space="0" w:color="auto"/>
        <w:left w:val="none" w:sz="0" w:space="0" w:color="auto"/>
        <w:bottom w:val="none" w:sz="0" w:space="0" w:color="auto"/>
        <w:right w:val="none" w:sz="0" w:space="0" w:color="auto"/>
      </w:divBdr>
    </w:div>
    <w:div w:id="2101674442">
      <w:bodyDiv w:val="1"/>
      <w:marLeft w:val="0"/>
      <w:marRight w:val="0"/>
      <w:marTop w:val="0"/>
      <w:marBottom w:val="0"/>
      <w:divBdr>
        <w:top w:val="none" w:sz="0" w:space="0" w:color="auto"/>
        <w:left w:val="none" w:sz="0" w:space="0" w:color="auto"/>
        <w:bottom w:val="none" w:sz="0" w:space="0" w:color="auto"/>
        <w:right w:val="none" w:sz="0" w:space="0" w:color="auto"/>
      </w:divBdr>
    </w:div>
    <w:div w:id="2112583948">
      <w:bodyDiv w:val="1"/>
      <w:marLeft w:val="0"/>
      <w:marRight w:val="0"/>
      <w:marTop w:val="0"/>
      <w:marBottom w:val="0"/>
      <w:divBdr>
        <w:top w:val="none" w:sz="0" w:space="0" w:color="auto"/>
        <w:left w:val="none" w:sz="0" w:space="0" w:color="auto"/>
        <w:bottom w:val="none" w:sz="0" w:space="0" w:color="auto"/>
        <w:right w:val="none" w:sz="0" w:space="0" w:color="auto"/>
      </w:divBdr>
    </w:div>
    <w:div w:id="2113667270">
      <w:bodyDiv w:val="1"/>
      <w:marLeft w:val="0"/>
      <w:marRight w:val="0"/>
      <w:marTop w:val="0"/>
      <w:marBottom w:val="0"/>
      <w:divBdr>
        <w:top w:val="none" w:sz="0" w:space="0" w:color="auto"/>
        <w:left w:val="none" w:sz="0" w:space="0" w:color="auto"/>
        <w:bottom w:val="none" w:sz="0" w:space="0" w:color="auto"/>
        <w:right w:val="none" w:sz="0" w:space="0" w:color="auto"/>
      </w:divBdr>
    </w:div>
    <w:div w:id="2117170404">
      <w:bodyDiv w:val="1"/>
      <w:marLeft w:val="0"/>
      <w:marRight w:val="0"/>
      <w:marTop w:val="0"/>
      <w:marBottom w:val="0"/>
      <w:divBdr>
        <w:top w:val="none" w:sz="0" w:space="0" w:color="auto"/>
        <w:left w:val="none" w:sz="0" w:space="0" w:color="auto"/>
        <w:bottom w:val="none" w:sz="0" w:space="0" w:color="auto"/>
        <w:right w:val="none" w:sz="0" w:space="0" w:color="auto"/>
      </w:divBdr>
    </w:div>
    <w:div w:id="2121485874">
      <w:bodyDiv w:val="1"/>
      <w:marLeft w:val="0"/>
      <w:marRight w:val="0"/>
      <w:marTop w:val="0"/>
      <w:marBottom w:val="0"/>
      <w:divBdr>
        <w:top w:val="none" w:sz="0" w:space="0" w:color="auto"/>
        <w:left w:val="none" w:sz="0" w:space="0" w:color="auto"/>
        <w:bottom w:val="none" w:sz="0" w:space="0" w:color="auto"/>
        <w:right w:val="none" w:sz="0" w:space="0" w:color="auto"/>
      </w:divBdr>
    </w:div>
    <w:div w:id="214396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ervice@ChinaAMC.com" TargetMode="External"/><Relationship Id="rId2" Type="http://schemas.openxmlformats.org/officeDocument/2006/relationships/numbering" Target="numbering.xml"/><Relationship Id="rId16" Type="http://schemas.openxmlformats.org/officeDocument/2006/relationships/hyperlink" Target="http://www.chinaam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sindex.com.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E7FBA-4588-4F8C-AE21-278F1095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50118</Words>
  <Characters>285676</Characters>
  <Application>Microsoft Office Word</Application>
  <DocSecurity>0</DocSecurity>
  <Lines>2380</Lines>
  <Paragraphs>670</Paragraphs>
  <ScaleCrop>false</ScaleCrop>
  <Company/>
  <LinksUpToDate>false</LinksUpToDate>
  <CharactersWithSpaces>335124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Wangyf</dc:creator>
  <cp:lastModifiedBy>宇飞 王</cp:lastModifiedBy>
  <cp:revision>2</cp:revision>
  <dcterms:created xsi:type="dcterms:W3CDTF">2025-02-24T05:25:00Z</dcterms:created>
  <dcterms:modified xsi:type="dcterms:W3CDTF">2025-02-24T05:25:00Z</dcterms:modified>
</cp:coreProperties>
</file>